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4C2A" w14:textId="36F5B103" w:rsidR="005A16BD" w:rsidRPr="00BE5935" w:rsidRDefault="005A16BD" w:rsidP="005A16BD">
      <w:pPr>
        <w:spacing w:after="0" w:line="276" w:lineRule="auto"/>
        <w:rPr>
          <w:rFonts w:ascii="Bookman Old Style" w:hAnsi="Bookman Old Style" w:cs="Times New Roman"/>
          <w:sz w:val="28"/>
          <w:szCs w:val="28"/>
          <w:lang w:val="el-GR"/>
        </w:rPr>
      </w:pPr>
      <w:bookmarkStart w:id="0" w:name="_GoBack"/>
      <w:bookmarkEnd w:id="0"/>
      <w:r w:rsidRPr="00BE5935">
        <w:rPr>
          <w:rFonts w:ascii="Bookman Old Style" w:hAnsi="Bookman Old Style" w:cs="Times New Roman"/>
          <w:sz w:val="28"/>
          <w:szCs w:val="28"/>
          <w:lang w:val="el-GR"/>
        </w:rPr>
        <w:t>ΑΝΩΤΑΤΟ ΣΥΝΤΑΓΜΑΤΙΚΟ ΔΙΚΑΣΤΗΡΙΟ ΚΥΠΡΟΥ</w:t>
      </w:r>
    </w:p>
    <w:p w14:paraId="19E6BFAD" w14:textId="77777777" w:rsidR="005A16BD" w:rsidRPr="00BE5935" w:rsidRDefault="005A16BD" w:rsidP="005A16BD">
      <w:pPr>
        <w:spacing w:after="0" w:line="276" w:lineRule="auto"/>
        <w:rPr>
          <w:rFonts w:ascii="Bookman Old Style" w:hAnsi="Bookman Old Style" w:cs="Times New Roman"/>
          <w:sz w:val="28"/>
          <w:szCs w:val="28"/>
          <w:lang w:val="el-GR"/>
        </w:rPr>
      </w:pPr>
      <w:r w:rsidRPr="00BE5935">
        <w:rPr>
          <w:rFonts w:ascii="Bookman Old Style" w:hAnsi="Bookman Old Style" w:cs="Times New Roman"/>
          <w:sz w:val="28"/>
          <w:szCs w:val="28"/>
          <w:lang w:val="el-GR"/>
        </w:rPr>
        <w:t>ΔΕΥΤΕΡΟΒΑΘΜΙΑ ΔΙΚΑΙΟΔΟΣΙΑ</w:t>
      </w:r>
    </w:p>
    <w:p w14:paraId="44541036" w14:textId="77777777" w:rsidR="005A16BD" w:rsidRPr="00BE5935" w:rsidRDefault="005A16BD" w:rsidP="005A16BD">
      <w:pPr>
        <w:spacing w:after="0" w:line="276" w:lineRule="auto"/>
        <w:rPr>
          <w:rFonts w:ascii="Bookman Old Style" w:hAnsi="Bookman Old Style" w:cs="Times New Roman"/>
          <w:sz w:val="28"/>
          <w:szCs w:val="28"/>
          <w:lang w:val="el-GR"/>
        </w:rPr>
      </w:pPr>
    </w:p>
    <w:p w14:paraId="67FEC294" w14:textId="77777777" w:rsidR="005A16BD" w:rsidRPr="00BE5935" w:rsidRDefault="005A16BD" w:rsidP="005A16BD">
      <w:pPr>
        <w:spacing w:after="0" w:line="276" w:lineRule="auto"/>
        <w:rPr>
          <w:rFonts w:ascii="Bookman Old Style" w:hAnsi="Bookman Old Style" w:cs="Times New Roman"/>
          <w:sz w:val="28"/>
          <w:szCs w:val="28"/>
          <w:lang w:val="el-GR"/>
        </w:rPr>
      </w:pPr>
      <w:r w:rsidRPr="00BE5935">
        <w:rPr>
          <w:rFonts w:ascii="Bookman Old Style" w:hAnsi="Bookman Old Style" w:cs="Times New Roman"/>
          <w:sz w:val="28"/>
          <w:szCs w:val="28"/>
          <w:lang w:val="el-GR"/>
        </w:rPr>
        <w:t>(Άρθρο 23(3)(β)(</w:t>
      </w:r>
      <w:proofErr w:type="spellStart"/>
      <w:r w:rsidRPr="00E43727">
        <w:rPr>
          <w:rFonts w:ascii="Bookman Old Style" w:hAnsi="Bookman Old Style" w:cs="Times New Roman"/>
          <w:sz w:val="28"/>
          <w:szCs w:val="28"/>
        </w:rPr>
        <w:t>i</w:t>
      </w:r>
      <w:proofErr w:type="spellEnd"/>
      <w:r w:rsidRPr="00BE5935">
        <w:rPr>
          <w:rFonts w:ascii="Bookman Old Style" w:hAnsi="Bookman Old Style" w:cs="Times New Roman"/>
          <w:sz w:val="28"/>
          <w:szCs w:val="28"/>
          <w:lang w:val="el-GR"/>
        </w:rPr>
        <w:t>) του Ν. 33/64 – Μεταβατικές Διατάξεις)</w:t>
      </w:r>
    </w:p>
    <w:p w14:paraId="337B953D" w14:textId="77777777" w:rsidR="005A16BD" w:rsidRPr="00BE5935" w:rsidRDefault="005A16BD" w:rsidP="005A16BD">
      <w:pPr>
        <w:spacing w:after="0" w:line="276" w:lineRule="auto"/>
        <w:rPr>
          <w:rFonts w:ascii="Bookman Old Style" w:hAnsi="Bookman Old Style" w:cs="Times New Roman"/>
          <w:sz w:val="28"/>
          <w:szCs w:val="28"/>
          <w:lang w:val="el-GR"/>
        </w:rPr>
      </w:pPr>
    </w:p>
    <w:p w14:paraId="27190719" w14:textId="77777777" w:rsidR="005A16BD" w:rsidRPr="00BE5935" w:rsidRDefault="005A16BD" w:rsidP="005A16BD">
      <w:pPr>
        <w:spacing w:after="0" w:line="276" w:lineRule="auto"/>
        <w:rPr>
          <w:rFonts w:ascii="Bookman Old Style" w:hAnsi="Bookman Old Style" w:cs="Times New Roman"/>
          <w:sz w:val="28"/>
          <w:szCs w:val="28"/>
          <w:lang w:val="el-GR"/>
        </w:rPr>
      </w:pPr>
    </w:p>
    <w:p w14:paraId="06321DEE" w14:textId="679EF1C8" w:rsidR="005A16BD" w:rsidRPr="00BE5935" w:rsidRDefault="005A16BD" w:rsidP="005A16BD">
      <w:pPr>
        <w:spacing w:after="0" w:line="276" w:lineRule="auto"/>
        <w:jc w:val="center"/>
        <w:rPr>
          <w:rFonts w:ascii="Bookman Old Style" w:hAnsi="Bookman Old Style" w:cs="Times New Roman"/>
          <w:i/>
          <w:iCs/>
          <w:sz w:val="28"/>
          <w:szCs w:val="28"/>
          <w:lang w:val="el-GR"/>
        </w:rPr>
      </w:pPr>
      <w:r w:rsidRPr="00BE5935">
        <w:rPr>
          <w:rFonts w:ascii="Bookman Old Style" w:hAnsi="Bookman Old Style" w:cs="Times New Roman"/>
          <w:sz w:val="28"/>
          <w:szCs w:val="28"/>
          <w:lang w:val="el-GR"/>
        </w:rPr>
        <w:t>(</w:t>
      </w:r>
      <w:r w:rsidRPr="00BE5935">
        <w:rPr>
          <w:rFonts w:ascii="Bookman Old Style" w:hAnsi="Bookman Old Style" w:cs="Times New Roman"/>
          <w:i/>
          <w:iCs/>
          <w:sz w:val="28"/>
          <w:szCs w:val="28"/>
          <w:lang w:val="el-GR"/>
        </w:rPr>
        <w:t xml:space="preserve">Έφεση Κατά Απόφασης Διοικητικού Δικαστηρίου Αρ. </w:t>
      </w:r>
      <w:r w:rsidR="007D00F7">
        <w:rPr>
          <w:rFonts w:ascii="Bookman Old Style" w:hAnsi="Bookman Old Style" w:cs="Times New Roman"/>
          <w:i/>
          <w:iCs/>
          <w:sz w:val="28"/>
          <w:szCs w:val="28"/>
          <w:lang w:val="el-GR"/>
        </w:rPr>
        <w:t>1</w:t>
      </w:r>
      <w:r w:rsidR="0095142F">
        <w:rPr>
          <w:rFonts w:ascii="Bookman Old Style" w:hAnsi="Bookman Old Style" w:cs="Times New Roman"/>
          <w:i/>
          <w:iCs/>
          <w:sz w:val="28"/>
          <w:szCs w:val="28"/>
          <w:lang w:val="el-GR"/>
        </w:rPr>
        <w:t>7</w:t>
      </w:r>
      <w:r w:rsidRPr="00BE5935">
        <w:rPr>
          <w:rFonts w:ascii="Bookman Old Style" w:hAnsi="Bookman Old Style" w:cs="Times New Roman"/>
          <w:i/>
          <w:iCs/>
          <w:sz w:val="28"/>
          <w:szCs w:val="28"/>
          <w:lang w:val="el-GR"/>
        </w:rPr>
        <w:t>/1</w:t>
      </w:r>
      <w:r w:rsidR="007D00F7">
        <w:rPr>
          <w:rFonts w:ascii="Bookman Old Style" w:hAnsi="Bookman Old Style" w:cs="Times New Roman"/>
          <w:i/>
          <w:iCs/>
          <w:sz w:val="28"/>
          <w:szCs w:val="28"/>
          <w:lang w:val="el-GR"/>
        </w:rPr>
        <w:t>8</w:t>
      </w:r>
      <w:r w:rsidRPr="00BE5935">
        <w:rPr>
          <w:rFonts w:ascii="Bookman Old Style" w:hAnsi="Bookman Old Style" w:cs="Times New Roman"/>
          <w:sz w:val="28"/>
          <w:szCs w:val="28"/>
          <w:lang w:val="el-GR"/>
        </w:rPr>
        <w:t>)</w:t>
      </w:r>
    </w:p>
    <w:p w14:paraId="4BB2F0C0" w14:textId="77777777" w:rsidR="005A16BD" w:rsidRPr="00BE5935" w:rsidRDefault="005A16BD" w:rsidP="005A16BD">
      <w:pPr>
        <w:spacing w:after="0" w:line="276" w:lineRule="auto"/>
        <w:jc w:val="right"/>
        <w:rPr>
          <w:rFonts w:ascii="Bookman Old Style" w:hAnsi="Bookman Old Style" w:cs="Times New Roman"/>
          <w:i/>
          <w:iCs/>
          <w:sz w:val="28"/>
          <w:szCs w:val="28"/>
          <w:lang w:val="el-GR"/>
        </w:rPr>
      </w:pPr>
    </w:p>
    <w:p w14:paraId="2ACAE5EB" w14:textId="4AE14B12" w:rsidR="005A16BD" w:rsidRPr="00BE5935" w:rsidRDefault="002D59F2" w:rsidP="005A16BD">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19 Δεκεμβρίου</w:t>
      </w:r>
      <w:r w:rsidR="005A16BD" w:rsidRPr="00BE5935">
        <w:rPr>
          <w:rFonts w:ascii="Bookman Old Style" w:hAnsi="Bookman Old Style" w:cs="Times New Roman"/>
          <w:sz w:val="28"/>
          <w:szCs w:val="28"/>
          <w:lang w:val="el-GR"/>
        </w:rPr>
        <w:t>, 2023</w:t>
      </w:r>
    </w:p>
    <w:p w14:paraId="44E33EFD" w14:textId="77777777" w:rsidR="005A16BD" w:rsidRPr="00BE5935" w:rsidRDefault="005A16BD" w:rsidP="005A16BD">
      <w:pPr>
        <w:spacing w:after="0" w:line="276" w:lineRule="auto"/>
        <w:rPr>
          <w:rFonts w:ascii="Bookman Old Style" w:hAnsi="Bookman Old Style" w:cs="Times New Roman"/>
          <w:sz w:val="28"/>
          <w:szCs w:val="28"/>
          <w:lang w:val="el-GR"/>
        </w:rPr>
      </w:pPr>
    </w:p>
    <w:p w14:paraId="5CF448D9" w14:textId="412D4383" w:rsidR="005A16BD" w:rsidRPr="00BE5935" w:rsidRDefault="005A16BD" w:rsidP="005A16BD">
      <w:pPr>
        <w:spacing w:after="0" w:line="276" w:lineRule="auto"/>
        <w:jc w:val="center"/>
        <w:rPr>
          <w:rFonts w:ascii="Bookman Old Style" w:hAnsi="Bookman Old Style" w:cs="Times New Roman"/>
          <w:sz w:val="28"/>
          <w:szCs w:val="28"/>
          <w:lang w:val="el-GR"/>
        </w:rPr>
      </w:pPr>
      <w:r w:rsidRPr="00BE5935">
        <w:rPr>
          <w:rFonts w:ascii="Bookman Old Style" w:hAnsi="Bookman Old Style" w:cs="Times New Roman"/>
          <w:sz w:val="28"/>
          <w:szCs w:val="28"/>
          <w:lang w:val="el-GR"/>
        </w:rPr>
        <w:t>[</w:t>
      </w:r>
      <w:r>
        <w:rPr>
          <w:rFonts w:ascii="Bookman Old Style" w:hAnsi="Bookman Old Style" w:cs="Times New Roman"/>
          <w:sz w:val="28"/>
          <w:szCs w:val="28"/>
          <w:lang w:val="el-GR"/>
        </w:rPr>
        <w:t>ΛΙΑΤΣΟΣ, Π.</w:t>
      </w:r>
      <w:r w:rsidRPr="00BE5935">
        <w:rPr>
          <w:rFonts w:ascii="Bookman Old Style" w:hAnsi="Bookman Old Style" w:cs="Times New Roman"/>
          <w:sz w:val="28"/>
          <w:szCs w:val="28"/>
          <w:lang w:val="el-GR"/>
        </w:rPr>
        <w:t xml:space="preserve">, </w:t>
      </w:r>
      <w:r>
        <w:rPr>
          <w:rFonts w:ascii="Bookman Old Style" w:hAnsi="Bookman Old Style" w:cs="Times New Roman"/>
          <w:sz w:val="28"/>
          <w:szCs w:val="28"/>
          <w:lang w:val="el-GR"/>
        </w:rPr>
        <w:t>ΣΩΚΡΑΤΟΥΣ, ΚΑΡΑΚΑΝΝΑ</w:t>
      </w:r>
      <w:r w:rsidRPr="00BE5935">
        <w:rPr>
          <w:rFonts w:ascii="Bookman Old Style" w:hAnsi="Bookman Old Style" w:cs="Times New Roman"/>
          <w:sz w:val="28"/>
          <w:szCs w:val="28"/>
          <w:lang w:val="el-GR"/>
        </w:rPr>
        <w:t>, Δ/ΣΤΕΣ]</w:t>
      </w:r>
    </w:p>
    <w:p w14:paraId="229B9DFA" w14:textId="77777777" w:rsidR="005A16BD" w:rsidRPr="00BE5935" w:rsidRDefault="005A16BD" w:rsidP="005A16BD">
      <w:pPr>
        <w:spacing w:after="0" w:line="276" w:lineRule="auto"/>
        <w:rPr>
          <w:rFonts w:ascii="Bookman Old Style" w:hAnsi="Bookman Old Style" w:cs="Times New Roman"/>
          <w:sz w:val="28"/>
          <w:szCs w:val="28"/>
          <w:lang w:val="el-GR"/>
        </w:rPr>
      </w:pPr>
    </w:p>
    <w:p w14:paraId="47083DF0" w14:textId="77777777" w:rsidR="005A16BD" w:rsidRPr="00BE5935" w:rsidRDefault="005A16BD" w:rsidP="005A16BD">
      <w:pPr>
        <w:spacing w:after="0" w:line="276" w:lineRule="auto"/>
        <w:jc w:val="center"/>
        <w:rPr>
          <w:rFonts w:ascii="Bookman Old Style" w:hAnsi="Bookman Old Style" w:cs="Times New Roman"/>
          <w:sz w:val="28"/>
          <w:szCs w:val="28"/>
          <w:lang w:val="el-GR"/>
        </w:rPr>
      </w:pPr>
    </w:p>
    <w:p w14:paraId="57B55121" w14:textId="77777777" w:rsidR="00A578DF" w:rsidRPr="005C1E74" w:rsidRDefault="00A578DF" w:rsidP="007D00F7">
      <w:pPr>
        <w:spacing w:after="0" w:line="276" w:lineRule="auto"/>
        <w:jc w:val="center"/>
        <w:rPr>
          <w:rFonts w:ascii="Bookman Old Style" w:hAnsi="Bookman Old Style" w:cs="Times New Roman"/>
          <w:sz w:val="28"/>
          <w:szCs w:val="28"/>
          <w:lang w:val="el-GR"/>
        </w:rPr>
      </w:pPr>
    </w:p>
    <w:p w14:paraId="15E6AC06" w14:textId="5D0E2D06" w:rsidR="005A16BD" w:rsidRPr="00BE5935" w:rsidRDefault="0095142F" w:rsidP="007D00F7">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ΣΩΤΗΡΗΣ ΧΑΤΖΗΓΕΩΡΓΙΟΥ</w:t>
      </w:r>
      <w:r w:rsidR="005A16BD" w:rsidRPr="00BE5935">
        <w:rPr>
          <w:rFonts w:ascii="Bookman Old Style" w:hAnsi="Bookman Old Style" w:cs="Times New Roman"/>
          <w:sz w:val="28"/>
          <w:szCs w:val="28"/>
          <w:lang w:val="el-GR"/>
        </w:rPr>
        <w:t>,</w:t>
      </w:r>
    </w:p>
    <w:p w14:paraId="4D6218E0" w14:textId="2AA4A4B5" w:rsidR="005A16BD" w:rsidRPr="00BE5935" w:rsidRDefault="005A16BD" w:rsidP="005A16BD">
      <w:pPr>
        <w:spacing w:after="0" w:line="276" w:lineRule="auto"/>
        <w:jc w:val="right"/>
        <w:rPr>
          <w:rFonts w:ascii="Bookman Old Style" w:hAnsi="Bookman Old Style" w:cs="Times New Roman"/>
          <w:i/>
          <w:iCs/>
          <w:sz w:val="28"/>
          <w:szCs w:val="28"/>
          <w:lang w:val="el-GR"/>
        </w:rPr>
      </w:pPr>
      <w:r w:rsidRPr="00BE5935">
        <w:rPr>
          <w:rFonts w:ascii="Bookman Old Style" w:hAnsi="Bookman Old Style" w:cs="Times New Roman"/>
          <w:i/>
          <w:iCs/>
          <w:sz w:val="28"/>
          <w:szCs w:val="28"/>
          <w:lang w:val="el-GR"/>
        </w:rPr>
        <w:t>Εφεσε</w:t>
      </w:r>
      <w:r w:rsidR="00EF3F68">
        <w:rPr>
          <w:rFonts w:ascii="Bookman Old Style" w:hAnsi="Bookman Old Style" w:cs="Times New Roman"/>
          <w:i/>
          <w:iCs/>
          <w:sz w:val="28"/>
          <w:szCs w:val="28"/>
          <w:lang w:val="el-GR"/>
        </w:rPr>
        <w:t>ί</w:t>
      </w:r>
      <w:r w:rsidR="00757620">
        <w:rPr>
          <w:rFonts w:ascii="Bookman Old Style" w:hAnsi="Bookman Old Style" w:cs="Times New Roman"/>
          <w:i/>
          <w:iCs/>
          <w:sz w:val="28"/>
          <w:szCs w:val="28"/>
          <w:lang w:val="el-GR"/>
        </w:rPr>
        <w:t>ων</w:t>
      </w:r>
      <w:r w:rsidRPr="00BE5935">
        <w:rPr>
          <w:rFonts w:ascii="Bookman Old Style" w:hAnsi="Bookman Old Style" w:cs="Times New Roman"/>
          <w:i/>
          <w:iCs/>
          <w:sz w:val="28"/>
          <w:szCs w:val="28"/>
          <w:lang w:val="el-GR"/>
        </w:rPr>
        <w:t>,</w:t>
      </w:r>
    </w:p>
    <w:p w14:paraId="47613A24" w14:textId="77777777" w:rsidR="005A16BD" w:rsidRPr="00BE5935" w:rsidRDefault="005A16BD" w:rsidP="005A16BD">
      <w:pPr>
        <w:spacing w:after="0" w:line="276" w:lineRule="auto"/>
        <w:jc w:val="center"/>
        <w:rPr>
          <w:rFonts w:ascii="Bookman Old Style" w:hAnsi="Bookman Old Style" w:cs="Times New Roman"/>
          <w:sz w:val="28"/>
          <w:szCs w:val="28"/>
          <w:lang w:val="el-GR"/>
        </w:rPr>
      </w:pPr>
      <w:r w:rsidRPr="00BE5935">
        <w:rPr>
          <w:rFonts w:ascii="Bookman Old Style" w:hAnsi="Bookman Old Style" w:cs="Times New Roman"/>
          <w:sz w:val="28"/>
          <w:szCs w:val="28"/>
          <w:lang w:val="el-GR"/>
        </w:rPr>
        <w:t>ν.</w:t>
      </w:r>
    </w:p>
    <w:p w14:paraId="78005F13" w14:textId="77777777" w:rsidR="005A16BD" w:rsidRPr="00BE5935" w:rsidRDefault="005A16BD" w:rsidP="005A16BD">
      <w:pPr>
        <w:spacing w:after="0" w:line="276" w:lineRule="auto"/>
        <w:jc w:val="center"/>
        <w:rPr>
          <w:rFonts w:ascii="Bookman Old Style" w:hAnsi="Bookman Old Style" w:cs="Times New Roman"/>
          <w:sz w:val="28"/>
          <w:szCs w:val="28"/>
          <w:lang w:val="el-GR"/>
        </w:rPr>
      </w:pPr>
    </w:p>
    <w:p w14:paraId="3D28979D" w14:textId="77777777" w:rsidR="00A578DF" w:rsidRPr="00BE5935" w:rsidRDefault="00A578DF" w:rsidP="005A16BD">
      <w:pPr>
        <w:spacing w:after="0" w:line="276" w:lineRule="auto"/>
        <w:jc w:val="center"/>
        <w:rPr>
          <w:rFonts w:ascii="Bookman Old Style" w:hAnsi="Bookman Old Style" w:cs="Times New Roman"/>
          <w:sz w:val="28"/>
          <w:szCs w:val="28"/>
          <w:lang w:val="el-GR"/>
        </w:rPr>
      </w:pPr>
    </w:p>
    <w:p w14:paraId="124DEC09" w14:textId="02FB1711" w:rsidR="00EF3F68" w:rsidRPr="00C71413" w:rsidRDefault="0095142F" w:rsidP="007D00F7">
      <w:pPr>
        <w:pStyle w:val="ListParagraph"/>
        <w:spacing w:after="0" w:line="276" w:lineRule="auto"/>
        <w:ind w:left="1080"/>
        <w:jc w:val="center"/>
        <w:rPr>
          <w:rFonts w:ascii="Bookman Old Style" w:hAnsi="Bookman Old Style" w:cs="Times New Roman"/>
          <w:sz w:val="28"/>
          <w:szCs w:val="28"/>
          <w:lang w:val="el-GR"/>
        </w:rPr>
      </w:pPr>
      <w:r>
        <w:rPr>
          <w:rFonts w:ascii="Bookman Old Style" w:hAnsi="Bookman Old Style" w:cs="Times New Roman"/>
          <w:sz w:val="28"/>
          <w:szCs w:val="28"/>
          <w:lang w:val="el-GR"/>
        </w:rPr>
        <w:t>ΚΥΠΡΙΑΚΟΥ ΣΥΜΒΟΥΛΙΟΥ ΑΝΑΓΝΩΡΙΣΗΣ ΤΙΤΛΩΝ ΣΠΟΥΔΩΝ (ΚΥ.Σ.Α.Τ.Σ)</w:t>
      </w:r>
      <w:r w:rsidR="00EF3F68">
        <w:rPr>
          <w:rFonts w:ascii="Bookman Old Style" w:hAnsi="Bookman Old Style" w:cs="Times New Roman"/>
          <w:sz w:val="28"/>
          <w:szCs w:val="28"/>
          <w:lang w:val="el-GR"/>
        </w:rPr>
        <w:t>,</w:t>
      </w:r>
    </w:p>
    <w:p w14:paraId="356294C5" w14:textId="77777777" w:rsidR="001C5750" w:rsidRPr="007D00F7" w:rsidRDefault="001C5750" w:rsidP="005A16BD">
      <w:pPr>
        <w:spacing w:after="0" w:line="276" w:lineRule="auto"/>
        <w:jc w:val="right"/>
        <w:rPr>
          <w:rFonts w:ascii="Bookman Old Style" w:hAnsi="Bookman Old Style" w:cs="Times New Roman"/>
          <w:i/>
          <w:iCs/>
          <w:sz w:val="28"/>
          <w:szCs w:val="28"/>
          <w:lang w:val="el-GR"/>
        </w:rPr>
      </w:pPr>
    </w:p>
    <w:p w14:paraId="270A5630" w14:textId="6BB74881" w:rsidR="005A16BD" w:rsidRPr="009F59FC" w:rsidRDefault="005A16BD" w:rsidP="005A16BD">
      <w:pPr>
        <w:spacing w:after="0" w:line="276" w:lineRule="auto"/>
        <w:jc w:val="right"/>
        <w:rPr>
          <w:rFonts w:ascii="Bookman Old Style" w:hAnsi="Bookman Old Style" w:cs="Times New Roman"/>
          <w:i/>
          <w:iCs/>
          <w:sz w:val="28"/>
          <w:szCs w:val="28"/>
          <w:lang w:val="el-GR"/>
        </w:rPr>
      </w:pPr>
      <w:proofErr w:type="spellStart"/>
      <w:r w:rsidRPr="00BE5935">
        <w:rPr>
          <w:rFonts w:ascii="Bookman Old Style" w:hAnsi="Bookman Old Style" w:cs="Times New Roman"/>
          <w:i/>
          <w:iCs/>
          <w:sz w:val="28"/>
          <w:szCs w:val="28"/>
          <w:lang w:val="el-GR"/>
        </w:rPr>
        <w:t>Εφεσ</w:t>
      </w:r>
      <w:r>
        <w:rPr>
          <w:rFonts w:ascii="Bookman Old Style" w:hAnsi="Bookman Old Style" w:cs="Times New Roman"/>
          <w:i/>
          <w:iCs/>
          <w:sz w:val="28"/>
          <w:szCs w:val="28"/>
          <w:lang w:val="el-GR"/>
        </w:rPr>
        <w:t>ιβλή</w:t>
      </w:r>
      <w:r w:rsidR="00C71413">
        <w:rPr>
          <w:rFonts w:ascii="Bookman Old Style" w:hAnsi="Bookman Old Style" w:cs="Times New Roman"/>
          <w:i/>
          <w:iCs/>
          <w:sz w:val="28"/>
          <w:szCs w:val="28"/>
          <w:lang w:val="el-GR"/>
        </w:rPr>
        <w:t>των</w:t>
      </w:r>
      <w:proofErr w:type="spellEnd"/>
      <w:r w:rsidR="00757620">
        <w:rPr>
          <w:rFonts w:ascii="Bookman Old Style" w:hAnsi="Bookman Old Style" w:cs="Times New Roman"/>
          <w:i/>
          <w:iCs/>
          <w:sz w:val="28"/>
          <w:szCs w:val="28"/>
          <w:lang w:val="el-GR"/>
        </w:rPr>
        <w:t>.</w:t>
      </w:r>
    </w:p>
    <w:p w14:paraId="52992815" w14:textId="77777777" w:rsidR="005A16BD" w:rsidRPr="00BE5935" w:rsidRDefault="005A16BD" w:rsidP="005A16BD">
      <w:pPr>
        <w:spacing w:after="0" w:line="276" w:lineRule="auto"/>
        <w:jc w:val="center"/>
        <w:rPr>
          <w:rFonts w:ascii="Bookman Old Style" w:hAnsi="Bookman Old Style" w:cs="Times New Roman"/>
          <w:i/>
          <w:iCs/>
          <w:sz w:val="28"/>
          <w:szCs w:val="28"/>
          <w:lang w:val="el-GR"/>
        </w:rPr>
      </w:pPr>
      <w:r w:rsidRPr="00BE5935">
        <w:rPr>
          <w:rFonts w:ascii="Bookman Old Style" w:hAnsi="Bookman Old Style" w:cs="Times New Roman"/>
          <w:i/>
          <w:iCs/>
          <w:sz w:val="28"/>
          <w:szCs w:val="28"/>
          <w:lang w:val="el-GR"/>
        </w:rPr>
        <w:t>_________________</w:t>
      </w:r>
    </w:p>
    <w:p w14:paraId="578F5524" w14:textId="77777777" w:rsidR="00BA13A3" w:rsidRDefault="00BA13A3" w:rsidP="00BA13A3">
      <w:pPr>
        <w:spacing w:after="0" w:line="240" w:lineRule="auto"/>
        <w:ind w:left="284"/>
        <w:jc w:val="both"/>
        <w:rPr>
          <w:rFonts w:ascii="Bookman Old Style" w:hAnsi="Bookman Old Style" w:cs="Times New Roman"/>
          <w:i/>
          <w:iCs/>
          <w:sz w:val="28"/>
          <w:szCs w:val="28"/>
          <w:lang w:val="el-GR"/>
        </w:rPr>
      </w:pPr>
    </w:p>
    <w:p w14:paraId="3B724005" w14:textId="77777777" w:rsidR="00EE53AA" w:rsidRPr="00BE5935" w:rsidRDefault="00EE53AA" w:rsidP="00EE53AA">
      <w:pPr>
        <w:spacing w:after="0" w:line="360" w:lineRule="auto"/>
        <w:ind w:left="284"/>
        <w:jc w:val="both"/>
        <w:rPr>
          <w:rFonts w:ascii="Bookman Old Style" w:hAnsi="Bookman Old Style" w:cs="Times New Roman"/>
          <w:sz w:val="28"/>
          <w:szCs w:val="28"/>
          <w:lang w:val="el-GR"/>
        </w:rPr>
      </w:pPr>
      <w:r>
        <w:rPr>
          <w:rFonts w:ascii="Bookman Old Style" w:hAnsi="Bookman Old Style" w:cs="Times New Roman"/>
          <w:i/>
          <w:iCs/>
          <w:sz w:val="28"/>
          <w:szCs w:val="28"/>
          <w:lang w:val="el-GR"/>
        </w:rPr>
        <w:t>Ο Εφεσείων παρουσιάζεται προσωπικά.</w:t>
      </w:r>
    </w:p>
    <w:p w14:paraId="38000233" w14:textId="731666BB" w:rsidR="005A16BD" w:rsidRPr="00BE5935" w:rsidRDefault="00931775" w:rsidP="001C5750">
      <w:pPr>
        <w:spacing w:after="0" w:line="360" w:lineRule="auto"/>
        <w:ind w:left="284"/>
        <w:jc w:val="both"/>
        <w:rPr>
          <w:rFonts w:ascii="Bookman Old Style" w:hAnsi="Bookman Old Style" w:cs="Times New Roman"/>
          <w:sz w:val="28"/>
          <w:szCs w:val="28"/>
          <w:lang w:val="el-GR"/>
        </w:rPr>
      </w:pPr>
      <w:r>
        <w:rPr>
          <w:rFonts w:ascii="Bookman Old Style" w:hAnsi="Bookman Old Style" w:cs="Times New Roman"/>
          <w:i/>
          <w:iCs/>
          <w:sz w:val="28"/>
          <w:szCs w:val="28"/>
          <w:lang w:val="el-GR"/>
        </w:rPr>
        <w:t>Μ. Κυπριανού (κα)</w:t>
      </w:r>
      <w:r w:rsidR="00B705F8">
        <w:rPr>
          <w:rFonts w:ascii="Bookman Old Style" w:hAnsi="Bookman Old Style" w:cs="Times New Roman"/>
          <w:i/>
          <w:iCs/>
          <w:sz w:val="28"/>
          <w:szCs w:val="28"/>
          <w:lang w:val="el-GR"/>
        </w:rPr>
        <w:t>,</w:t>
      </w:r>
      <w:r w:rsidR="003C2BCC">
        <w:rPr>
          <w:rFonts w:ascii="Bookman Old Style" w:hAnsi="Bookman Old Style" w:cs="Times New Roman"/>
          <w:i/>
          <w:iCs/>
          <w:sz w:val="28"/>
          <w:szCs w:val="28"/>
          <w:lang w:val="el-GR"/>
        </w:rPr>
        <w:t xml:space="preserve"> </w:t>
      </w:r>
      <w:r w:rsidR="003C2BCC" w:rsidRPr="00294E64">
        <w:rPr>
          <w:rFonts w:ascii="Bookman Old Style" w:hAnsi="Bookman Old Style" w:cs="Times New Roman"/>
          <w:i/>
          <w:iCs/>
          <w:sz w:val="28"/>
          <w:szCs w:val="28"/>
          <w:lang w:val="el-GR"/>
        </w:rPr>
        <w:t>Δικηγόρος της Δημοκρατίας</w:t>
      </w:r>
      <w:r w:rsidRPr="00294E64">
        <w:rPr>
          <w:rFonts w:ascii="Bookman Old Style" w:hAnsi="Bookman Old Style" w:cs="Times New Roman"/>
          <w:i/>
          <w:iCs/>
          <w:sz w:val="28"/>
          <w:szCs w:val="28"/>
          <w:lang w:val="el-GR"/>
        </w:rPr>
        <w:t xml:space="preserve"> Α΄</w:t>
      </w:r>
      <w:r w:rsidR="003C2BCC" w:rsidRPr="00294E64">
        <w:rPr>
          <w:rFonts w:ascii="Bookman Old Style" w:hAnsi="Bookman Old Style" w:cs="Times New Roman"/>
          <w:i/>
          <w:iCs/>
          <w:sz w:val="28"/>
          <w:szCs w:val="28"/>
          <w:lang w:val="el-GR"/>
        </w:rPr>
        <w:t>, για Γενικό Εισαγγελέα της Δημοκρατίας</w:t>
      </w:r>
      <w:r w:rsidR="003C2BCC">
        <w:rPr>
          <w:rFonts w:ascii="Bookman Old Style" w:hAnsi="Bookman Old Style" w:cs="Times New Roman"/>
          <w:sz w:val="28"/>
          <w:szCs w:val="28"/>
          <w:lang w:val="el-GR"/>
        </w:rPr>
        <w:t>,</w:t>
      </w:r>
      <w:r w:rsidR="005A16BD" w:rsidRPr="00BE5935">
        <w:rPr>
          <w:rFonts w:ascii="Bookman Old Style" w:hAnsi="Bookman Old Style" w:cs="Times New Roman"/>
          <w:sz w:val="28"/>
          <w:szCs w:val="28"/>
          <w:lang w:val="el-GR"/>
        </w:rPr>
        <w:t xml:space="preserve"> για </w:t>
      </w:r>
      <w:r w:rsidR="00DE2EBF">
        <w:rPr>
          <w:rFonts w:ascii="Bookman Old Style" w:hAnsi="Bookman Old Style" w:cs="Times New Roman"/>
          <w:sz w:val="28"/>
          <w:szCs w:val="28"/>
          <w:lang w:val="el-GR"/>
        </w:rPr>
        <w:t>τ</w:t>
      </w:r>
      <w:r w:rsidR="00C71413">
        <w:rPr>
          <w:rFonts w:ascii="Bookman Old Style" w:hAnsi="Bookman Old Style" w:cs="Times New Roman"/>
          <w:sz w:val="28"/>
          <w:szCs w:val="28"/>
          <w:lang w:val="el-GR"/>
        </w:rPr>
        <w:t>ους</w:t>
      </w:r>
      <w:r w:rsidR="00DE2EBF">
        <w:rPr>
          <w:rFonts w:ascii="Bookman Old Style" w:hAnsi="Bookman Old Style" w:cs="Times New Roman"/>
          <w:sz w:val="28"/>
          <w:szCs w:val="28"/>
          <w:lang w:val="el-GR"/>
        </w:rPr>
        <w:t xml:space="preserve"> Εφεσίβλητο</w:t>
      </w:r>
      <w:r w:rsidR="00C71413">
        <w:rPr>
          <w:rFonts w:ascii="Bookman Old Style" w:hAnsi="Bookman Old Style" w:cs="Times New Roman"/>
          <w:sz w:val="28"/>
          <w:szCs w:val="28"/>
          <w:lang w:val="el-GR"/>
        </w:rPr>
        <w:t>υς</w:t>
      </w:r>
      <w:r w:rsidR="005A16BD" w:rsidRPr="00BE5935">
        <w:rPr>
          <w:rFonts w:ascii="Bookman Old Style" w:hAnsi="Bookman Old Style" w:cs="Times New Roman"/>
          <w:sz w:val="28"/>
          <w:szCs w:val="28"/>
          <w:lang w:val="el-GR"/>
        </w:rPr>
        <w:t xml:space="preserve">. </w:t>
      </w:r>
    </w:p>
    <w:p w14:paraId="7361282E" w14:textId="77777777" w:rsidR="005A16BD" w:rsidRPr="00BE5935" w:rsidRDefault="005A16BD" w:rsidP="005A16BD">
      <w:pPr>
        <w:spacing w:after="0" w:line="276" w:lineRule="auto"/>
        <w:jc w:val="center"/>
        <w:rPr>
          <w:rFonts w:ascii="Bookman Old Style" w:hAnsi="Bookman Old Style" w:cs="Times New Roman"/>
          <w:i/>
          <w:iCs/>
          <w:sz w:val="28"/>
          <w:szCs w:val="28"/>
          <w:lang w:val="el-GR"/>
        </w:rPr>
      </w:pPr>
      <w:r w:rsidRPr="00BE5935">
        <w:rPr>
          <w:rFonts w:ascii="Bookman Old Style" w:hAnsi="Bookman Old Style" w:cs="Times New Roman"/>
          <w:i/>
          <w:iCs/>
          <w:sz w:val="28"/>
          <w:szCs w:val="28"/>
          <w:lang w:val="el-GR"/>
        </w:rPr>
        <w:t>_________________</w:t>
      </w:r>
    </w:p>
    <w:p w14:paraId="2BF006C2" w14:textId="77777777" w:rsidR="007D00F7" w:rsidRPr="00BE5935" w:rsidRDefault="007D00F7" w:rsidP="005A16BD">
      <w:pPr>
        <w:spacing w:after="0" w:line="276" w:lineRule="auto"/>
        <w:jc w:val="center"/>
        <w:rPr>
          <w:rFonts w:ascii="Bookman Old Style" w:hAnsi="Bookman Old Style" w:cs="Times New Roman"/>
          <w:i/>
          <w:iCs/>
          <w:sz w:val="28"/>
          <w:szCs w:val="28"/>
          <w:lang w:val="el-GR"/>
        </w:rPr>
      </w:pPr>
    </w:p>
    <w:p w14:paraId="714F5BC1" w14:textId="77777777" w:rsidR="005A16BD" w:rsidRPr="00BE5935" w:rsidRDefault="005A16BD" w:rsidP="00BA13A3">
      <w:pPr>
        <w:spacing w:after="0" w:line="240" w:lineRule="auto"/>
        <w:jc w:val="center"/>
        <w:rPr>
          <w:rFonts w:ascii="Bookman Old Style" w:hAnsi="Bookman Old Style" w:cs="Times New Roman"/>
          <w:i/>
          <w:iCs/>
          <w:sz w:val="28"/>
          <w:szCs w:val="28"/>
          <w:lang w:val="el-GR"/>
        </w:rPr>
      </w:pPr>
    </w:p>
    <w:p w14:paraId="0C7FDC73" w14:textId="5FD4D8F6" w:rsidR="005A16BD" w:rsidRPr="00BE5935" w:rsidRDefault="008741B9" w:rsidP="005A16BD">
      <w:pPr>
        <w:spacing w:after="0" w:line="360" w:lineRule="auto"/>
        <w:ind w:firstLine="720"/>
        <w:jc w:val="center"/>
        <w:rPr>
          <w:rFonts w:ascii="Bookman Old Style" w:hAnsi="Bookman Old Style" w:cs="Times New Roman"/>
          <w:b/>
          <w:bCs/>
          <w:sz w:val="28"/>
          <w:szCs w:val="28"/>
          <w:lang w:val="el-GR"/>
        </w:rPr>
      </w:pPr>
      <w:r>
        <w:rPr>
          <w:rFonts w:ascii="Bookman Old Style" w:hAnsi="Bookman Old Style" w:cs="Times New Roman"/>
          <w:b/>
          <w:bCs/>
          <w:sz w:val="28"/>
          <w:szCs w:val="28"/>
          <w:lang w:val="el-GR"/>
        </w:rPr>
        <w:t>ΛΙΑΤΣΟΣ</w:t>
      </w:r>
      <w:r w:rsidR="005A16BD" w:rsidRPr="00BE5935">
        <w:rPr>
          <w:rFonts w:ascii="Bookman Old Style" w:hAnsi="Bookman Old Style" w:cs="Times New Roman"/>
          <w:b/>
          <w:bCs/>
          <w:sz w:val="28"/>
          <w:szCs w:val="28"/>
          <w:lang w:val="el-GR"/>
        </w:rPr>
        <w:t xml:space="preserve">, </w:t>
      </w:r>
      <w:r>
        <w:rPr>
          <w:rFonts w:ascii="Bookman Old Style" w:hAnsi="Bookman Old Style" w:cs="Times New Roman"/>
          <w:b/>
          <w:bCs/>
          <w:sz w:val="28"/>
          <w:szCs w:val="28"/>
          <w:lang w:val="el-GR"/>
        </w:rPr>
        <w:t>Π</w:t>
      </w:r>
      <w:r w:rsidR="005A16BD" w:rsidRPr="00BE5935">
        <w:rPr>
          <w:rFonts w:ascii="Bookman Old Style" w:hAnsi="Bookman Old Style" w:cs="Times New Roman"/>
          <w:b/>
          <w:bCs/>
          <w:sz w:val="28"/>
          <w:szCs w:val="28"/>
          <w:lang w:val="el-GR"/>
        </w:rPr>
        <w:t>.:</w:t>
      </w:r>
      <w:r w:rsidR="005A16BD" w:rsidRPr="00BE5935">
        <w:rPr>
          <w:rFonts w:ascii="Bookman Old Style" w:hAnsi="Bookman Old Style" w:cs="Times New Roman"/>
          <w:sz w:val="28"/>
          <w:szCs w:val="28"/>
          <w:lang w:val="el-GR"/>
        </w:rPr>
        <w:t xml:space="preserve"> Η ομόφωνη απόφαση του Δικαστηρίου θα δοθεί από την </w:t>
      </w:r>
      <w:r>
        <w:rPr>
          <w:rFonts w:ascii="Bookman Old Style" w:hAnsi="Bookman Old Style" w:cs="Times New Roman"/>
          <w:b/>
          <w:bCs/>
          <w:sz w:val="28"/>
          <w:szCs w:val="28"/>
          <w:lang w:val="el-GR"/>
        </w:rPr>
        <w:t>ΚΑΡΑΚΑΝΝΑ</w:t>
      </w:r>
      <w:r w:rsidR="005A16BD" w:rsidRPr="00BE5935">
        <w:rPr>
          <w:rFonts w:ascii="Bookman Old Style" w:hAnsi="Bookman Old Style" w:cs="Times New Roman"/>
          <w:b/>
          <w:bCs/>
          <w:sz w:val="28"/>
          <w:szCs w:val="28"/>
          <w:lang w:val="el-GR"/>
        </w:rPr>
        <w:t>, Δ.</w:t>
      </w:r>
    </w:p>
    <w:p w14:paraId="2038D975" w14:textId="5141E003" w:rsidR="005A16BD" w:rsidRPr="00BE5935" w:rsidRDefault="005A16BD" w:rsidP="005A16BD">
      <w:pPr>
        <w:spacing w:after="0" w:line="360" w:lineRule="auto"/>
        <w:jc w:val="center"/>
        <w:rPr>
          <w:rFonts w:ascii="Bookman Old Style" w:hAnsi="Bookman Old Style" w:cs="Times New Roman"/>
          <w:sz w:val="28"/>
          <w:szCs w:val="28"/>
          <w:lang w:val="el-GR"/>
        </w:rPr>
      </w:pPr>
      <w:r w:rsidRPr="00BE5935">
        <w:rPr>
          <w:rFonts w:ascii="Bookman Old Style" w:hAnsi="Bookman Old Style" w:cs="Times New Roman"/>
          <w:sz w:val="28"/>
          <w:szCs w:val="28"/>
          <w:lang w:val="el-GR"/>
        </w:rPr>
        <w:t>__________</w:t>
      </w:r>
      <w:r w:rsidR="00BA13A3" w:rsidRPr="00BE5935">
        <w:rPr>
          <w:rFonts w:ascii="Bookman Old Style" w:hAnsi="Bookman Old Style" w:cs="Times New Roman"/>
          <w:sz w:val="28"/>
          <w:szCs w:val="28"/>
          <w:lang w:val="el-GR"/>
        </w:rPr>
        <w:t>___</w:t>
      </w:r>
      <w:r w:rsidRPr="00BE5935">
        <w:rPr>
          <w:rFonts w:ascii="Bookman Old Style" w:hAnsi="Bookman Old Style" w:cs="Times New Roman"/>
          <w:sz w:val="28"/>
          <w:szCs w:val="28"/>
          <w:lang w:val="el-GR"/>
        </w:rPr>
        <w:t>____</w:t>
      </w:r>
    </w:p>
    <w:p w14:paraId="1F118DD4" w14:textId="77777777" w:rsidR="000B2C44" w:rsidRPr="00BE5935" w:rsidRDefault="000B2C44" w:rsidP="005A16BD">
      <w:pPr>
        <w:spacing w:after="0" w:line="480" w:lineRule="auto"/>
        <w:jc w:val="center"/>
        <w:rPr>
          <w:rFonts w:ascii="Times New Roman" w:hAnsi="Times New Roman" w:cs="Times New Roman"/>
          <w:b/>
          <w:bCs/>
          <w:sz w:val="28"/>
          <w:szCs w:val="28"/>
          <w:u w:val="single"/>
          <w:lang w:val="el-GR"/>
        </w:rPr>
      </w:pPr>
    </w:p>
    <w:p w14:paraId="25D1C894" w14:textId="77777777" w:rsidR="000B2C44" w:rsidRPr="00BE5935" w:rsidRDefault="000B2C44" w:rsidP="005A16BD">
      <w:pPr>
        <w:spacing w:after="0" w:line="480" w:lineRule="auto"/>
        <w:jc w:val="center"/>
        <w:rPr>
          <w:rFonts w:ascii="Times New Roman" w:hAnsi="Times New Roman" w:cs="Times New Roman"/>
          <w:b/>
          <w:bCs/>
          <w:sz w:val="28"/>
          <w:szCs w:val="28"/>
          <w:u w:val="single"/>
          <w:lang w:val="el-GR"/>
        </w:rPr>
      </w:pPr>
    </w:p>
    <w:p w14:paraId="203CC289" w14:textId="78D50444" w:rsidR="005A16BD" w:rsidRPr="00BE5935" w:rsidRDefault="005A16BD" w:rsidP="005A16BD">
      <w:pPr>
        <w:spacing w:after="0" w:line="480" w:lineRule="auto"/>
        <w:jc w:val="center"/>
        <w:rPr>
          <w:rFonts w:ascii="Times New Roman" w:hAnsi="Times New Roman" w:cs="Times New Roman"/>
          <w:b/>
          <w:bCs/>
          <w:sz w:val="28"/>
          <w:szCs w:val="28"/>
          <w:u w:val="single"/>
          <w:lang w:val="el-GR"/>
        </w:rPr>
      </w:pPr>
      <w:r w:rsidRPr="00BE5935">
        <w:rPr>
          <w:rFonts w:ascii="Times New Roman" w:hAnsi="Times New Roman" w:cs="Times New Roman"/>
          <w:b/>
          <w:bCs/>
          <w:sz w:val="28"/>
          <w:szCs w:val="28"/>
          <w:u w:val="single"/>
          <w:lang w:val="el-GR"/>
        </w:rPr>
        <w:lastRenderedPageBreak/>
        <w:t>Α Π Ο Φ Α Σ Η</w:t>
      </w:r>
    </w:p>
    <w:p w14:paraId="32EC0990" w14:textId="77777777" w:rsidR="008741B9" w:rsidRDefault="008741B9" w:rsidP="005A16BD">
      <w:pPr>
        <w:jc w:val="right"/>
        <w:rPr>
          <w:rFonts w:ascii="Times New Roman" w:hAnsi="Times New Roman" w:cs="Times New Roman"/>
          <w:b/>
          <w:bCs/>
          <w:sz w:val="28"/>
          <w:szCs w:val="28"/>
          <w:lang w:val="el-GR"/>
        </w:rPr>
      </w:pPr>
    </w:p>
    <w:p w14:paraId="20AA138F" w14:textId="0B18580B" w:rsidR="00B51939" w:rsidRDefault="008741B9" w:rsidP="0095142F">
      <w:pPr>
        <w:spacing w:after="0" w:line="480" w:lineRule="auto"/>
        <w:ind w:firstLine="284"/>
        <w:jc w:val="both"/>
        <w:rPr>
          <w:rFonts w:ascii="Bookman Old Style" w:hAnsi="Bookman Old Style" w:cs="Times New Roman"/>
          <w:sz w:val="28"/>
          <w:szCs w:val="28"/>
          <w:lang w:val="el-GR"/>
        </w:rPr>
      </w:pPr>
      <w:r w:rsidRPr="00F90CF9">
        <w:rPr>
          <w:rFonts w:ascii="Bookman Old Style" w:hAnsi="Bookman Old Style" w:cs="Times New Roman"/>
          <w:b/>
          <w:bCs/>
          <w:sz w:val="28"/>
          <w:szCs w:val="28"/>
          <w:lang w:val="el-GR"/>
        </w:rPr>
        <w:t>ΚΑΡΑΚΑΝΝΑ</w:t>
      </w:r>
      <w:r w:rsidR="005A16BD" w:rsidRPr="00BE5935">
        <w:rPr>
          <w:rFonts w:ascii="Bookman Old Style" w:hAnsi="Bookman Old Style" w:cs="Times New Roman"/>
          <w:b/>
          <w:bCs/>
          <w:sz w:val="28"/>
          <w:szCs w:val="28"/>
          <w:lang w:val="el-GR"/>
        </w:rPr>
        <w:t xml:space="preserve">, Δ.: </w:t>
      </w:r>
      <w:r w:rsidR="00B51939">
        <w:rPr>
          <w:rFonts w:ascii="Bookman Old Style" w:hAnsi="Bookman Old Style" w:cs="Times New Roman"/>
          <w:sz w:val="28"/>
          <w:szCs w:val="28"/>
          <w:lang w:val="el-GR"/>
        </w:rPr>
        <w:t xml:space="preserve">Αντικείμενο της έφεσης είναι η απόφαση του Διοικητικού Δικαστηρίου (στο εξής Δικαστήριο), με την οποία απορρίφθηκε η προσφυγή του </w:t>
      </w:r>
      <w:proofErr w:type="spellStart"/>
      <w:r w:rsidR="00B51939">
        <w:rPr>
          <w:rFonts w:ascii="Bookman Old Style" w:hAnsi="Bookman Old Style" w:cs="Times New Roman"/>
          <w:sz w:val="28"/>
          <w:szCs w:val="28"/>
          <w:lang w:val="el-GR"/>
        </w:rPr>
        <w:t>εφεσείοντα</w:t>
      </w:r>
      <w:proofErr w:type="spellEnd"/>
      <w:r w:rsidR="00B51939">
        <w:rPr>
          <w:rFonts w:ascii="Bookman Old Style" w:hAnsi="Bookman Old Style" w:cs="Times New Roman"/>
          <w:sz w:val="28"/>
          <w:szCs w:val="28"/>
          <w:lang w:val="el-GR"/>
        </w:rPr>
        <w:t xml:space="preserve"> για αναγνώριση από το </w:t>
      </w:r>
      <w:r w:rsidR="002D59F2">
        <w:rPr>
          <w:rFonts w:ascii="Bookman Old Style" w:hAnsi="Bookman Old Style"/>
          <w:sz w:val="28"/>
          <w:szCs w:val="28"/>
          <w:lang w:val="el-GR"/>
        </w:rPr>
        <w:t>Κυπριακό Συμβούλιο Αναγνώρισης Τίτλων Σπουδών (στο εξής το «</w:t>
      </w:r>
      <w:r w:rsidR="002D59F2" w:rsidRPr="0095142F">
        <w:rPr>
          <w:rFonts w:ascii="Bookman Old Style" w:hAnsi="Bookman Old Style"/>
          <w:i/>
          <w:iCs/>
          <w:sz w:val="28"/>
          <w:szCs w:val="28"/>
          <w:lang w:val="el-GR"/>
        </w:rPr>
        <w:t>ΚΥ.Σ.Α.Τ.Σ.</w:t>
      </w:r>
      <w:r w:rsidR="002D59F2">
        <w:rPr>
          <w:rFonts w:ascii="Bookman Old Style" w:hAnsi="Bookman Old Style"/>
          <w:sz w:val="28"/>
          <w:szCs w:val="28"/>
          <w:lang w:val="el-GR"/>
        </w:rPr>
        <w:t>»),</w:t>
      </w:r>
      <w:r w:rsidR="00B51939">
        <w:rPr>
          <w:rFonts w:ascii="Bookman Old Style" w:hAnsi="Bookman Old Style" w:cs="Times New Roman"/>
          <w:sz w:val="28"/>
          <w:szCs w:val="28"/>
          <w:lang w:val="el-GR"/>
        </w:rPr>
        <w:t xml:space="preserve"> των τίτλων σπουδών του.</w:t>
      </w:r>
    </w:p>
    <w:p w14:paraId="6E09A073" w14:textId="77777777" w:rsidR="00B51939" w:rsidRDefault="00B51939" w:rsidP="0095142F">
      <w:pPr>
        <w:spacing w:after="0" w:line="480" w:lineRule="auto"/>
        <w:ind w:firstLine="284"/>
        <w:jc w:val="both"/>
        <w:rPr>
          <w:rFonts w:ascii="Bookman Old Style" w:hAnsi="Bookman Old Style" w:cs="Times New Roman"/>
          <w:sz w:val="28"/>
          <w:szCs w:val="28"/>
          <w:lang w:val="el-GR"/>
        </w:rPr>
      </w:pPr>
    </w:p>
    <w:p w14:paraId="5ED21BF3" w14:textId="3AA51BDA" w:rsidR="0026031C" w:rsidRPr="00B51939" w:rsidRDefault="00B51939" w:rsidP="0095142F">
      <w:pPr>
        <w:spacing w:after="0" w:line="480" w:lineRule="auto"/>
        <w:ind w:firstLine="284"/>
        <w:jc w:val="both"/>
        <w:rPr>
          <w:rFonts w:ascii="Bookman Old Style" w:hAnsi="Bookman Old Style" w:cs="Times New Roman"/>
          <w:sz w:val="28"/>
          <w:szCs w:val="28"/>
          <w:lang w:val="el-GR"/>
        </w:rPr>
      </w:pPr>
      <w:r>
        <w:rPr>
          <w:rFonts w:ascii="Bookman Old Style" w:hAnsi="Bookman Old Style" w:cs="Times New Roman"/>
          <w:sz w:val="28"/>
          <w:szCs w:val="28"/>
          <w:lang w:val="el-GR"/>
        </w:rPr>
        <w:t xml:space="preserve">Κρίνουμε σκόπιμο να αναφερθούμε σε συντομία στο ιστορικό του μακρού δικαστικού αγώνα που προηγήθηκε, στο βαθμό που αυτό σχετίζεται με την υπό κρίση έφεση.  </w:t>
      </w:r>
    </w:p>
    <w:p w14:paraId="4E491895" w14:textId="77777777" w:rsidR="00B51939" w:rsidRDefault="00B51939" w:rsidP="0026031C">
      <w:pPr>
        <w:spacing w:after="0" w:line="480" w:lineRule="auto"/>
        <w:ind w:firstLine="284"/>
        <w:jc w:val="both"/>
        <w:rPr>
          <w:rFonts w:ascii="Bookman Old Style" w:hAnsi="Bookman Old Style"/>
          <w:sz w:val="28"/>
          <w:szCs w:val="28"/>
          <w:lang w:val="el-GR"/>
        </w:rPr>
      </w:pPr>
    </w:p>
    <w:p w14:paraId="5786539E" w14:textId="3687AB1A" w:rsidR="0095142F" w:rsidRDefault="009011CD" w:rsidP="0026031C">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Την</w:t>
      </w:r>
      <w:r w:rsidR="0095142F">
        <w:rPr>
          <w:rFonts w:ascii="Bookman Old Style" w:hAnsi="Bookman Old Style"/>
          <w:sz w:val="28"/>
          <w:szCs w:val="28"/>
          <w:lang w:val="el-GR"/>
        </w:rPr>
        <w:t xml:space="preserve"> 29.06.2004, ο </w:t>
      </w:r>
      <w:proofErr w:type="spellStart"/>
      <w:r w:rsidR="00F820AC">
        <w:rPr>
          <w:rFonts w:ascii="Bookman Old Style" w:hAnsi="Bookman Old Style"/>
          <w:sz w:val="28"/>
          <w:szCs w:val="28"/>
          <w:lang w:val="el-GR"/>
        </w:rPr>
        <w:t>Εφεσείοντας</w:t>
      </w:r>
      <w:proofErr w:type="spellEnd"/>
      <w:r w:rsidR="0095142F">
        <w:rPr>
          <w:rFonts w:ascii="Bookman Old Style" w:hAnsi="Bookman Old Style"/>
          <w:sz w:val="28"/>
          <w:szCs w:val="28"/>
          <w:lang w:val="el-GR"/>
        </w:rPr>
        <w:t xml:space="preserve"> υπέβαλε αίτηση στο</w:t>
      </w:r>
      <w:r w:rsidR="002D59F2" w:rsidRPr="002D59F2">
        <w:rPr>
          <w:rFonts w:ascii="Bookman Old Style" w:hAnsi="Bookman Old Style" w:cs="Times New Roman"/>
          <w:sz w:val="28"/>
          <w:szCs w:val="28"/>
          <w:lang w:val="el-GR"/>
        </w:rPr>
        <w:t xml:space="preserve"> </w:t>
      </w:r>
      <w:r w:rsidR="002D59F2">
        <w:rPr>
          <w:rFonts w:ascii="Bookman Old Style" w:hAnsi="Bookman Old Style" w:cs="Times New Roman"/>
          <w:sz w:val="28"/>
          <w:szCs w:val="28"/>
          <w:lang w:val="el-GR"/>
        </w:rPr>
        <w:t>ΚΥ.Σ.Α.Τ.Σ</w:t>
      </w:r>
      <w:r w:rsidR="00C71413">
        <w:rPr>
          <w:rFonts w:ascii="Bookman Old Style" w:hAnsi="Bookman Old Style"/>
          <w:sz w:val="28"/>
          <w:szCs w:val="28"/>
          <w:lang w:val="el-GR"/>
        </w:rPr>
        <w:t>,</w:t>
      </w:r>
      <w:r w:rsidR="0095142F">
        <w:rPr>
          <w:rFonts w:ascii="Bookman Old Style" w:hAnsi="Bookman Old Style"/>
          <w:sz w:val="28"/>
          <w:szCs w:val="28"/>
          <w:lang w:val="el-GR"/>
        </w:rPr>
        <w:t xml:space="preserve"> για αναγνώριση των τίτλων σπουδών του</w:t>
      </w:r>
      <w:r w:rsidR="00C71413">
        <w:rPr>
          <w:rFonts w:ascii="Bookman Old Style" w:hAnsi="Bookman Old Style"/>
          <w:sz w:val="28"/>
          <w:szCs w:val="28"/>
          <w:lang w:val="el-GR"/>
        </w:rPr>
        <w:t>,</w:t>
      </w:r>
      <w:r w:rsidR="0095142F">
        <w:rPr>
          <w:rFonts w:ascii="Bookman Old Style" w:hAnsi="Bookman Old Style"/>
          <w:sz w:val="28"/>
          <w:szCs w:val="28"/>
          <w:lang w:val="el-GR"/>
        </w:rPr>
        <w:t xml:space="preserve"> «</w:t>
      </w:r>
      <w:r w:rsidR="0095142F" w:rsidRPr="0095142F">
        <w:rPr>
          <w:rFonts w:ascii="Bookman Old Style" w:hAnsi="Bookman Old Style"/>
          <w:i/>
          <w:iCs/>
          <w:sz w:val="28"/>
          <w:szCs w:val="28"/>
          <w:lang w:val="en-US"/>
        </w:rPr>
        <w:t>Diploma</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Cookery</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Course</w:t>
      </w:r>
      <w:r w:rsidR="0095142F" w:rsidRPr="0095142F">
        <w:rPr>
          <w:rFonts w:ascii="Bookman Old Style" w:hAnsi="Bookman Old Style"/>
          <w:i/>
          <w:iCs/>
          <w:sz w:val="28"/>
          <w:szCs w:val="28"/>
          <w:lang w:val="el-GR"/>
        </w:rPr>
        <w:t>)</w:t>
      </w:r>
      <w:r w:rsidR="0095142F">
        <w:rPr>
          <w:rFonts w:ascii="Bookman Old Style" w:hAnsi="Bookman Old Style"/>
          <w:sz w:val="28"/>
          <w:szCs w:val="28"/>
          <w:lang w:val="el-GR"/>
        </w:rPr>
        <w:t>» και «</w:t>
      </w:r>
      <w:r w:rsidR="0095142F" w:rsidRPr="0095142F">
        <w:rPr>
          <w:rFonts w:ascii="Bookman Old Style" w:hAnsi="Bookman Old Style"/>
          <w:i/>
          <w:iCs/>
          <w:sz w:val="28"/>
          <w:szCs w:val="28"/>
          <w:lang w:val="en-US"/>
        </w:rPr>
        <w:t>Bachelor</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of</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Arts</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in</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Hospitality</w:t>
      </w:r>
      <w:r w:rsidR="0095142F" w:rsidRPr="0095142F">
        <w:rPr>
          <w:rFonts w:ascii="Bookman Old Style" w:hAnsi="Bookman Old Style"/>
          <w:i/>
          <w:iCs/>
          <w:sz w:val="28"/>
          <w:szCs w:val="28"/>
          <w:lang w:val="el-GR"/>
        </w:rPr>
        <w:t xml:space="preserve"> </w:t>
      </w:r>
      <w:r w:rsidR="0095142F" w:rsidRPr="0095142F">
        <w:rPr>
          <w:rFonts w:ascii="Bookman Old Style" w:hAnsi="Bookman Old Style"/>
          <w:i/>
          <w:iCs/>
          <w:sz w:val="28"/>
          <w:szCs w:val="28"/>
          <w:lang w:val="en-US"/>
        </w:rPr>
        <w:t>Management</w:t>
      </w:r>
      <w:r w:rsidR="0095142F">
        <w:rPr>
          <w:rFonts w:ascii="Bookman Old Style" w:hAnsi="Bookman Old Style"/>
          <w:sz w:val="28"/>
          <w:szCs w:val="28"/>
          <w:lang w:val="el-GR"/>
        </w:rPr>
        <w:t xml:space="preserve">», οι οποίοι απονεμήθηκαν από το </w:t>
      </w:r>
      <w:r w:rsidR="0095142F">
        <w:rPr>
          <w:rFonts w:ascii="Bookman Old Style" w:hAnsi="Bookman Old Style"/>
          <w:sz w:val="28"/>
          <w:szCs w:val="28"/>
          <w:lang w:val="en-US"/>
        </w:rPr>
        <w:t>Hotel</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and</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Catering</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Institute</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l-GR"/>
        </w:rPr>
        <w:t xml:space="preserve">και το </w:t>
      </w:r>
      <w:r w:rsidR="0095142F">
        <w:rPr>
          <w:rFonts w:ascii="Bookman Old Style" w:hAnsi="Bookman Old Style"/>
          <w:sz w:val="28"/>
          <w:szCs w:val="28"/>
          <w:lang w:val="en-US"/>
        </w:rPr>
        <w:t>College</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of</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Tourism</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and</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Hotel</w:t>
      </w:r>
      <w:r w:rsidR="0095142F" w:rsidRPr="0095142F">
        <w:rPr>
          <w:rFonts w:ascii="Bookman Old Style" w:hAnsi="Bookman Old Style"/>
          <w:sz w:val="28"/>
          <w:szCs w:val="28"/>
          <w:lang w:val="el-GR"/>
        </w:rPr>
        <w:t xml:space="preserve"> </w:t>
      </w:r>
      <w:r w:rsidR="0095142F">
        <w:rPr>
          <w:rFonts w:ascii="Bookman Old Style" w:hAnsi="Bookman Old Style"/>
          <w:sz w:val="28"/>
          <w:szCs w:val="28"/>
          <w:lang w:val="en-US"/>
        </w:rPr>
        <w:t>Management</w:t>
      </w:r>
      <w:r w:rsidR="0095142F">
        <w:rPr>
          <w:rFonts w:ascii="Bookman Old Style" w:hAnsi="Bookman Old Style"/>
          <w:sz w:val="28"/>
          <w:szCs w:val="28"/>
          <w:lang w:val="el-GR"/>
        </w:rPr>
        <w:t xml:space="preserve">, αντίστοιχα, ως τίτλο ισότιμο και αντίστοιχο πτυχίου πανεπιστημιακού επιπέδου στον κλάδο/ειδίκευση </w:t>
      </w:r>
      <w:r w:rsidR="00B51939">
        <w:rPr>
          <w:rFonts w:ascii="Bookman Old Style" w:hAnsi="Bookman Old Style"/>
          <w:sz w:val="28"/>
          <w:szCs w:val="28"/>
          <w:lang w:val="el-GR"/>
        </w:rPr>
        <w:t>«</w:t>
      </w:r>
      <w:r w:rsidR="0095142F" w:rsidRPr="00B51939">
        <w:rPr>
          <w:rFonts w:ascii="Bookman Old Style" w:hAnsi="Bookman Old Style"/>
          <w:i/>
          <w:iCs/>
          <w:sz w:val="28"/>
          <w:szCs w:val="28"/>
          <w:lang w:val="en-US"/>
        </w:rPr>
        <w:t>Hospitality</w:t>
      </w:r>
      <w:r w:rsidR="0095142F" w:rsidRPr="00B51939">
        <w:rPr>
          <w:rFonts w:ascii="Bookman Old Style" w:hAnsi="Bookman Old Style"/>
          <w:i/>
          <w:iCs/>
          <w:sz w:val="28"/>
          <w:szCs w:val="28"/>
          <w:lang w:val="el-GR"/>
        </w:rPr>
        <w:t xml:space="preserve"> </w:t>
      </w:r>
      <w:r w:rsidR="0095142F" w:rsidRPr="00B51939">
        <w:rPr>
          <w:rFonts w:ascii="Bookman Old Style" w:hAnsi="Bookman Old Style"/>
          <w:i/>
          <w:iCs/>
          <w:sz w:val="28"/>
          <w:szCs w:val="28"/>
          <w:lang w:val="en-US"/>
        </w:rPr>
        <w:t>Management</w:t>
      </w:r>
      <w:r w:rsidR="0095142F" w:rsidRPr="00B51939">
        <w:rPr>
          <w:rFonts w:ascii="Bookman Old Style" w:hAnsi="Bookman Old Style"/>
          <w:i/>
          <w:iCs/>
          <w:sz w:val="28"/>
          <w:szCs w:val="28"/>
          <w:lang w:val="el-GR"/>
        </w:rPr>
        <w:t xml:space="preserve"> </w:t>
      </w:r>
      <w:r w:rsidR="0095142F" w:rsidRPr="00B51939">
        <w:rPr>
          <w:rFonts w:ascii="Bookman Old Style" w:hAnsi="Bookman Old Style"/>
          <w:i/>
          <w:iCs/>
          <w:sz w:val="28"/>
          <w:szCs w:val="28"/>
          <w:lang w:val="en-US"/>
        </w:rPr>
        <w:t>and</w:t>
      </w:r>
      <w:r w:rsidR="0095142F" w:rsidRPr="00B51939">
        <w:rPr>
          <w:rFonts w:ascii="Bookman Old Style" w:hAnsi="Bookman Old Style"/>
          <w:i/>
          <w:iCs/>
          <w:sz w:val="28"/>
          <w:szCs w:val="28"/>
          <w:lang w:val="el-GR"/>
        </w:rPr>
        <w:t xml:space="preserve"> </w:t>
      </w:r>
      <w:r w:rsidR="0095142F" w:rsidRPr="00B51939">
        <w:rPr>
          <w:rFonts w:ascii="Bookman Old Style" w:hAnsi="Bookman Old Style"/>
          <w:i/>
          <w:iCs/>
          <w:sz w:val="28"/>
          <w:szCs w:val="28"/>
          <w:lang w:val="en-US"/>
        </w:rPr>
        <w:t>Cookery</w:t>
      </w:r>
      <w:r w:rsidR="00B51939">
        <w:rPr>
          <w:rFonts w:ascii="Bookman Old Style" w:hAnsi="Bookman Old Style"/>
          <w:sz w:val="28"/>
          <w:szCs w:val="28"/>
          <w:lang w:val="el-GR"/>
        </w:rPr>
        <w:t>»</w:t>
      </w:r>
      <w:r w:rsidR="0095142F" w:rsidRPr="0095142F">
        <w:rPr>
          <w:rFonts w:ascii="Bookman Old Style" w:hAnsi="Bookman Old Style"/>
          <w:sz w:val="28"/>
          <w:szCs w:val="28"/>
          <w:lang w:val="el-GR"/>
        </w:rPr>
        <w:t xml:space="preserve">. </w:t>
      </w:r>
    </w:p>
    <w:p w14:paraId="331D979A" w14:textId="77777777" w:rsidR="0095142F" w:rsidRDefault="0095142F" w:rsidP="0026031C">
      <w:pPr>
        <w:spacing w:after="0" w:line="480" w:lineRule="auto"/>
        <w:ind w:firstLine="284"/>
        <w:jc w:val="both"/>
        <w:rPr>
          <w:rFonts w:ascii="Bookman Old Style" w:hAnsi="Bookman Old Style"/>
          <w:sz w:val="28"/>
          <w:szCs w:val="28"/>
          <w:lang w:val="el-GR"/>
        </w:rPr>
      </w:pPr>
    </w:p>
    <w:p w14:paraId="38EB19A0" w14:textId="56C02C87" w:rsidR="00FA7284" w:rsidRDefault="009011CD"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Το </w:t>
      </w:r>
      <w:r w:rsidR="0095142F">
        <w:rPr>
          <w:rFonts w:ascii="Bookman Old Style" w:hAnsi="Bookman Old Style"/>
          <w:sz w:val="28"/>
          <w:szCs w:val="28"/>
          <w:lang w:val="el-GR"/>
        </w:rPr>
        <w:t>ΚΥ.Σ.Α.Τ.Σ.,</w:t>
      </w:r>
      <w:r>
        <w:rPr>
          <w:rFonts w:ascii="Bookman Old Style" w:hAnsi="Bookman Old Style"/>
          <w:sz w:val="28"/>
          <w:szCs w:val="28"/>
          <w:lang w:val="el-GR"/>
        </w:rPr>
        <w:t xml:space="preserve"> κατά τη συνεδρία του, τη 5.04.2005,</w:t>
      </w:r>
      <w:r w:rsidR="0095142F">
        <w:rPr>
          <w:rFonts w:ascii="Bookman Old Style" w:hAnsi="Bookman Old Style"/>
          <w:sz w:val="28"/>
          <w:szCs w:val="28"/>
          <w:lang w:val="el-GR"/>
        </w:rPr>
        <w:t xml:space="preserve"> αποφάσισε να μην εγκρίνει το αίτημα του </w:t>
      </w:r>
      <w:proofErr w:type="spellStart"/>
      <w:r w:rsidR="00F820AC">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αναγνώρισε όμως τους </w:t>
      </w:r>
      <w:r>
        <w:rPr>
          <w:rFonts w:ascii="Bookman Old Style" w:hAnsi="Bookman Old Style"/>
          <w:sz w:val="28"/>
          <w:szCs w:val="28"/>
          <w:lang w:val="el-GR"/>
        </w:rPr>
        <w:lastRenderedPageBreak/>
        <w:t>τίτλους σπουδών του</w:t>
      </w:r>
      <w:r w:rsidR="0095142F">
        <w:rPr>
          <w:rFonts w:ascii="Bookman Old Style" w:hAnsi="Bookman Old Style"/>
          <w:sz w:val="28"/>
          <w:szCs w:val="28"/>
          <w:lang w:val="el-GR"/>
        </w:rPr>
        <w:t xml:space="preserve"> ως τίτλο ισότιμο και αντίστοιχο προς Δίπλωμα Ανώτερης Εκπαίδευσης στον κλάδο/ειδίκευση </w:t>
      </w:r>
      <w:r w:rsidR="00B51939">
        <w:rPr>
          <w:rFonts w:ascii="Bookman Old Style" w:hAnsi="Bookman Old Style"/>
          <w:sz w:val="28"/>
          <w:szCs w:val="28"/>
          <w:lang w:val="el-GR"/>
        </w:rPr>
        <w:t>«</w:t>
      </w:r>
      <w:r w:rsidR="0095142F" w:rsidRPr="00B51939">
        <w:rPr>
          <w:rFonts w:ascii="Bookman Old Style" w:hAnsi="Bookman Old Style"/>
          <w:i/>
          <w:iCs/>
          <w:sz w:val="28"/>
          <w:szCs w:val="28"/>
          <w:lang w:val="en-US"/>
        </w:rPr>
        <w:t>Hospitality</w:t>
      </w:r>
      <w:r w:rsidR="0095142F" w:rsidRPr="00B51939">
        <w:rPr>
          <w:rFonts w:ascii="Bookman Old Style" w:hAnsi="Bookman Old Style"/>
          <w:i/>
          <w:iCs/>
          <w:sz w:val="28"/>
          <w:szCs w:val="28"/>
          <w:lang w:val="el-GR"/>
        </w:rPr>
        <w:t xml:space="preserve"> </w:t>
      </w:r>
      <w:r w:rsidR="0095142F" w:rsidRPr="00B51939">
        <w:rPr>
          <w:rFonts w:ascii="Bookman Old Style" w:hAnsi="Bookman Old Style"/>
          <w:i/>
          <w:iCs/>
          <w:sz w:val="28"/>
          <w:szCs w:val="28"/>
          <w:lang w:val="en-US"/>
        </w:rPr>
        <w:t>Management</w:t>
      </w:r>
      <w:r w:rsidR="00B51939">
        <w:rPr>
          <w:rFonts w:ascii="Bookman Old Style" w:hAnsi="Bookman Old Style"/>
          <w:sz w:val="28"/>
          <w:szCs w:val="28"/>
          <w:lang w:val="el-GR"/>
        </w:rPr>
        <w:t>»</w:t>
      </w:r>
      <w:r w:rsidR="0095142F" w:rsidRPr="0095142F">
        <w:rPr>
          <w:rFonts w:ascii="Bookman Old Style" w:hAnsi="Bookman Old Style"/>
          <w:sz w:val="28"/>
          <w:szCs w:val="28"/>
          <w:lang w:val="el-GR"/>
        </w:rPr>
        <w:t xml:space="preserve">. </w:t>
      </w:r>
    </w:p>
    <w:p w14:paraId="56D66A13" w14:textId="77777777" w:rsidR="00FA7284" w:rsidRDefault="00FA7284" w:rsidP="0095142F">
      <w:pPr>
        <w:spacing w:after="0" w:line="480" w:lineRule="auto"/>
        <w:ind w:firstLine="284"/>
        <w:jc w:val="both"/>
        <w:rPr>
          <w:rFonts w:ascii="Bookman Old Style" w:hAnsi="Bookman Old Style"/>
          <w:sz w:val="28"/>
          <w:szCs w:val="28"/>
          <w:lang w:val="el-GR"/>
        </w:rPr>
      </w:pPr>
    </w:p>
    <w:p w14:paraId="1A735E07" w14:textId="4D7D1AE0" w:rsidR="009011CD" w:rsidRDefault="0095142F" w:rsidP="00FA7284">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Ο </w:t>
      </w:r>
      <w:proofErr w:type="spellStart"/>
      <w:r w:rsidR="00F820AC">
        <w:rPr>
          <w:rFonts w:ascii="Bookman Old Style" w:hAnsi="Bookman Old Style"/>
          <w:sz w:val="28"/>
          <w:szCs w:val="28"/>
          <w:lang w:val="el-GR"/>
        </w:rPr>
        <w:t>Εφεσείοντας</w:t>
      </w:r>
      <w:proofErr w:type="spellEnd"/>
      <w:r>
        <w:rPr>
          <w:rFonts w:ascii="Bookman Old Style" w:hAnsi="Bookman Old Style"/>
          <w:sz w:val="28"/>
          <w:szCs w:val="28"/>
          <w:lang w:val="el-GR"/>
        </w:rPr>
        <w:t xml:space="preserve"> καταχώρισε προσφυγή</w:t>
      </w:r>
      <w:r w:rsidR="009011CD">
        <w:rPr>
          <w:rFonts w:ascii="Bookman Old Style" w:hAnsi="Bookman Old Style"/>
          <w:sz w:val="28"/>
          <w:szCs w:val="28"/>
          <w:lang w:val="el-GR"/>
        </w:rPr>
        <w:t xml:space="preserve">, με </w:t>
      </w:r>
      <w:proofErr w:type="spellStart"/>
      <w:r w:rsidR="009011CD">
        <w:rPr>
          <w:rFonts w:ascii="Bookman Old Style" w:hAnsi="Bookman Old Style"/>
          <w:sz w:val="28"/>
          <w:szCs w:val="28"/>
          <w:lang w:val="el-GR"/>
        </w:rPr>
        <w:t>αρ</w:t>
      </w:r>
      <w:proofErr w:type="spellEnd"/>
      <w:r w:rsidR="009011CD">
        <w:rPr>
          <w:rFonts w:ascii="Bookman Old Style" w:hAnsi="Bookman Old Style"/>
          <w:sz w:val="28"/>
          <w:szCs w:val="28"/>
          <w:lang w:val="el-GR"/>
        </w:rPr>
        <w:t>. 757/05,</w:t>
      </w:r>
      <w:r>
        <w:rPr>
          <w:rFonts w:ascii="Bookman Old Style" w:hAnsi="Bookman Old Style"/>
          <w:sz w:val="28"/>
          <w:szCs w:val="28"/>
          <w:lang w:val="el-GR"/>
        </w:rPr>
        <w:t xml:space="preserve"> εναντίον της ως άνω απόφασης του </w:t>
      </w:r>
      <w:r w:rsidR="00FA7284">
        <w:rPr>
          <w:rFonts w:ascii="Bookman Old Style" w:hAnsi="Bookman Old Style"/>
          <w:sz w:val="28"/>
          <w:szCs w:val="28"/>
          <w:lang w:val="el-GR"/>
        </w:rPr>
        <w:t>ΚΥ.Σ.Α.Τ.Σ.. Το Ανώτατο Δικαστήριο με απόφασή του</w:t>
      </w:r>
      <w:r w:rsidR="00C71413">
        <w:rPr>
          <w:rFonts w:ascii="Bookman Old Style" w:hAnsi="Bookman Old Style"/>
          <w:sz w:val="28"/>
          <w:szCs w:val="28"/>
          <w:lang w:val="el-GR"/>
        </w:rPr>
        <w:t>,</w:t>
      </w:r>
      <w:r w:rsidR="00FA7284">
        <w:rPr>
          <w:rFonts w:ascii="Bookman Old Style" w:hAnsi="Bookman Old Style"/>
          <w:sz w:val="28"/>
          <w:szCs w:val="28"/>
          <w:lang w:val="el-GR"/>
        </w:rPr>
        <w:t xml:space="preserve"> ημερομηνίας 29.01.2007</w:t>
      </w:r>
      <w:r w:rsidR="00C71413">
        <w:rPr>
          <w:rFonts w:ascii="Bookman Old Style" w:hAnsi="Bookman Old Style"/>
          <w:sz w:val="28"/>
          <w:szCs w:val="28"/>
          <w:lang w:val="el-GR"/>
        </w:rPr>
        <w:t>,</w:t>
      </w:r>
      <w:r w:rsidR="00FA7284">
        <w:rPr>
          <w:rFonts w:ascii="Bookman Old Style" w:hAnsi="Bookman Old Style"/>
          <w:sz w:val="28"/>
          <w:szCs w:val="28"/>
          <w:lang w:val="el-GR"/>
        </w:rPr>
        <w:t xml:space="preserve"> ακύρωσε την προσβαλλόμενη απόφαση </w:t>
      </w:r>
      <w:r w:rsidR="009011CD">
        <w:rPr>
          <w:rFonts w:ascii="Bookman Old Style" w:hAnsi="Bookman Old Style"/>
          <w:sz w:val="28"/>
          <w:szCs w:val="28"/>
          <w:lang w:val="el-GR"/>
        </w:rPr>
        <w:t>για το λόγο ό</w:t>
      </w:r>
      <w:r w:rsidR="00FA7284">
        <w:rPr>
          <w:rFonts w:ascii="Bookman Old Style" w:hAnsi="Bookman Old Style"/>
          <w:sz w:val="28"/>
          <w:szCs w:val="28"/>
          <w:lang w:val="el-GR"/>
        </w:rPr>
        <w:t xml:space="preserve">τι η Επιτροπή Κρίσεως δεν ενήργησε συλλογικά κατά τη διαμόρφωση της εισήγησής της προς το ΚΥ.Σ.Α.Τ.Σ.. </w:t>
      </w:r>
    </w:p>
    <w:p w14:paraId="0EEE43D1" w14:textId="77777777" w:rsidR="009011CD" w:rsidRDefault="009011CD" w:rsidP="00FA7284">
      <w:pPr>
        <w:spacing w:after="0" w:line="480" w:lineRule="auto"/>
        <w:ind w:firstLine="284"/>
        <w:jc w:val="both"/>
        <w:rPr>
          <w:rFonts w:ascii="Bookman Old Style" w:hAnsi="Bookman Old Style"/>
          <w:sz w:val="28"/>
          <w:szCs w:val="28"/>
          <w:lang w:val="el-GR"/>
        </w:rPr>
      </w:pPr>
    </w:p>
    <w:p w14:paraId="43ECB446" w14:textId="0FCBAD03" w:rsidR="00F12383" w:rsidRDefault="00FA7284" w:rsidP="00FA7284">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Το ΚΥ.Σ.Α.Τ.Σ. </w:t>
      </w:r>
      <w:r w:rsidR="009011CD">
        <w:rPr>
          <w:rFonts w:ascii="Bookman Old Style" w:hAnsi="Bookman Old Style"/>
          <w:sz w:val="28"/>
          <w:szCs w:val="28"/>
          <w:lang w:val="el-GR"/>
        </w:rPr>
        <w:t>προχώρησε σε επανεξέταση της</w:t>
      </w:r>
      <w:r>
        <w:rPr>
          <w:rFonts w:ascii="Bookman Old Style" w:hAnsi="Bookman Old Style"/>
          <w:sz w:val="28"/>
          <w:szCs w:val="28"/>
          <w:lang w:val="el-GR"/>
        </w:rPr>
        <w:t xml:space="preserve"> υπόθεση</w:t>
      </w:r>
      <w:r w:rsidR="009011CD">
        <w:rPr>
          <w:rFonts w:ascii="Bookman Old Style" w:hAnsi="Bookman Old Style"/>
          <w:sz w:val="28"/>
          <w:szCs w:val="28"/>
          <w:lang w:val="el-GR"/>
        </w:rPr>
        <w:t>ς</w:t>
      </w:r>
      <w:r>
        <w:rPr>
          <w:rFonts w:ascii="Bookman Old Style" w:hAnsi="Bookman Old Style"/>
          <w:sz w:val="28"/>
          <w:szCs w:val="28"/>
          <w:lang w:val="el-GR"/>
        </w:rPr>
        <w:t xml:space="preserve"> και </w:t>
      </w:r>
      <w:r w:rsidR="009011CD">
        <w:rPr>
          <w:rFonts w:ascii="Bookman Old Style" w:hAnsi="Bookman Old Style"/>
          <w:sz w:val="28"/>
          <w:szCs w:val="28"/>
          <w:lang w:val="el-GR"/>
        </w:rPr>
        <w:t>διόρισε</w:t>
      </w:r>
      <w:r>
        <w:rPr>
          <w:rFonts w:ascii="Bookman Old Style" w:hAnsi="Bookman Old Style"/>
          <w:sz w:val="28"/>
          <w:szCs w:val="28"/>
          <w:lang w:val="el-GR"/>
        </w:rPr>
        <w:t xml:space="preserve"> Επιτροπή Κρίσεως, με γνωστικό αντικείμενο</w:t>
      </w:r>
      <w:r w:rsidR="009011CD">
        <w:rPr>
          <w:rFonts w:ascii="Bookman Old Style" w:hAnsi="Bookman Old Style"/>
          <w:sz w:val="28"/>
          <w:szCs w:val="28"/>
          <w:lang w:val="el-GR"/>
        </w:rPr>
        <w:t>,</w:t>
      </w:r>
      <w:r>
        <w:rPr>
          <w:rFonts w:ascii="Bookman Old Style" w:hAnsi="Bookman Old Style"/>
          <w:sz w:val="28"/>
          <w:szCs w:val="28"/>
          <w:lang w:val="el-GR"/>
        </w:rPr>
        <w:t xml:space="preserve"> «</w:t>
      </w:r>
      <w:r w:rsidRPr="00FA7284">
        <w:rPr>
          <w:rFonts w:ascii="Bookman Old Style" w:hAnsi="Bookman Old Style"/>
          <w:i/>
          <w:iCs/>
          <w:sz w:val="28"/>
          <w:szCs w:val="28"/>
          <w:lang w:val="el-GR"/>
        </w:rPr>
        <w:t>Διοίκηση Ξενοδοχείων και Τουρισμού».</w:t>
      </w:r>
      <w:r>
        <w:rPr>
          <w:rFonts w:ascii="Bookman Old Style" w:hAnsi="Bookman Old Style"/>
          <w:sz w:val="28"/>
          <w:szCs w:val="28"/>
          <w:lang w:val="el-GR"/>
        </w:rPr>
        <w:t xml:space="preserve"> Η Επιτροπή Κρίσεως εξέτασε </w:t>
      </w:r>
      <w:r w:rsidR="009011CD">
        <w:rPr>
          <w:rFonts w:ascii="Bookman Old Style" w:hAnsi="Bookman Old Style"/>
          <w:sz w:val="28"/>
          <w:szCs w:val="28"/>
          <w:lang w:val="el-GR"/>
        </w:rPr>
        <w:t>την αίτηση</w:t>
      </w:r>
      <w:r>
        <w:rPr>
          <w:rFonts w:ascii="Bookman Old Style" w:hAnsi="Bookman Old Style"/>
          <w:sz w:val="28"/>
          <w:szCs w:val="28"/>
          <w:lang w:val="el-GR"/>
        </w:rPr>
        <w:t xml:space="preserve"> και προέβη σε εισηγήσεις προς το ΚΥ.Σ.Α.Τ.Σ. </w:t>
      </w:r>
      <w:r w:rsidR="009011CD">
        <w:rPr>
          <w:rFonts w:ascii="Bookman Old Style" w:hAnsi="Bookman Old Style"/>
          <w:sz w:val="28"/>
          <w:szCs w:val="28"/>
          <w:lang w:val="el-GR"/>
        </w:rPr>
        <w:t>Τ</w:t>
      </w:r>
      <w:r>
        <w:rPr>
          <w:rFonts w:ascii="Bookman Old Style" w:hAnsi="Bookman Old Style"/>
          <w:sz w:val="28"/>
          <w:szCs w:val="28"/>
          <w:lang w:val="el-GR"/>
        </w:rPr>
        <w:t>ο ΚΥ.Σ.Α.Τ.Σ.</w:t>
      </w:r>
      <w:r w:rsidR="009011CD">
        <w:rPr>
          <w:rFonts w:ascii="Bookman Old Style" w:hAnsi="Bookman Old Style"/>
          <w:sz w:val="28"/>
          <w:szCs w:val="28"/>
          <w:lang w:val="el-GR"/>
        </w:rPr>
        <w:t>,</w:t>
      </w:r>
      <w:r>
        <w:rPr>
          <w:rFonts w:ascii="Bookman Old Style" w:hAnsi="Bookman Old Style"/>
          <w:sz w:val="28"/>
          <w:szCs w:val="28"/>
          <w:lang w:val="el-GR"/>
        </w:rPr>
        <w:t xml:space="preserve"> κατά την συνεδρία του</w:t>
      </w:r>
      <w:r w:rsidR="00B51939">
        <w:rPr>
          <w:rFonts w:ascii="Bookman Old Style" w:hAnsi="Bookman Old Style"/>
          <w:sz w:val="28"/>
          <w:szCs w:val="28"/>
          <w:lang w:val="el-GR"/>
        </w:rPr>
        <w:t>,</w:t>
      </w:r>
      <w:r>
        <w:rPr>
          <w:rFonts w:ascii="Bookman Old Style" w:hAnsi="Bookman Old Style"/>
          <w:sz w:val="28"/>
          <w:szCs w:val="28"/>
          <w:lang w:val="el-GR"/>
        </w:rPr>
        <w:t xml:space="preserve"> ημερομηνίας 21.09.2009</w:t>
      </w:r>
      <w:r w:rsidR="009011CD">
        <w:rPr>
          <w:rFonts w:ascii="Bookman Old Style" w:hAnsi="Bookman Old Style"/>
          <w:sz w:val="28"/>
          <w:szCs w:val="28"/>
          <w:lang w:val="el-GR"/>
        </w:rPr>
        <w:t xml:space="preserve">, </w:t>
      </w:r>
      <w:r>
        <w:rPr>
          <w:rFonts w:ascii="Bookman Old Style" w:hAnsi="Bookman Old Style"/>
          <w:sz w:val="28"/>
          <w:szCs w:val="28"/>
          <w:lang w:val="el-GR"/>
        </w:rPr>
        <w:t xml:space="preserve">αποφάσισε να αναγνωρίσει τους τίτλους σπουδών του </w:t>
      </w:r>
      <w:proofErr w:type="spellStart"/>
      <w:r w:rsidR="00F820AC">
        <w:rPr>
          <w:rFonts w:ascii="Bookman Old Style" w:hAnsi="Bookman Old Style"/>
          <w:sz w:val="28"/>
          <w:szCs w:val="28"/>
          <w:lang w:val="el-GR"/>
        </w:rPr>
        <w:t>Εφεσείοντα</w:t>
      </w:r>
      <w:proofErr w:type="spellEnd"/>
      <w:r>
        <w:rPr>
          <w:rFonts w:ascii="Bookman Old Style" w:hAnsi="Bookman Old Style"/>
          <w:sz w:val="28"/>
          <w:szCs w:val="28"/>
          <w:lang w:val="el-GR"/>
        </w:rPr>
        <w:t>, ως τίτλο ισότιμο και αντίστοιχο προς πτυχίο πανεπιστημιακού επιπέδου στον κλάδο/ειδίκευση</w:t>
      </w:r>
      <w:r w:rsidR="00C71413">
        <w:rPr>
          <w:rFonts w:ascii="Bookman Old Style" w:hAnsi="Bookman Old Style"/>
          <w:sz w:val="28"/>
          <w:szCs w:val="28"/>
          <w:lang w:val="el-GR"/>
        </w:rPr>
        <w:t>,</w:t>
      </w:r>
      <w:r>
        <w:rPr>
          <w:rFonts w:ascii="Bookman Old Style" w:hAnsi="Bookman Old Style"/>
          <w:sz w:val="28"/>
          <w:szCs w:val="28"/>
          <w:lang w:val="el-GR"/>
        </w:rPr>
        <w:t xml:space="preserve"> </w:t>
      </w:r>
      <w:r w:rsidR="00B51939">
        <w:rPr>
          <w:rFonts w:ascii="Bookman Old Style" w:hAnsi="Bookman Old Style"/>
          <w:sz w:val="28"/>
          <w:szCs w:val="28"/>
          <w:lang w:val="el-GR"/>
        </w:rPr>
        <w:t>«</w:t>
      </w:r>
      <w:r w:rsidRPr="00B51939">
        <w:rPr>
          <w:rFonts w:ascii="Bookman Old Style" w:hAnsi="Bookman Old Style"/>
          <w:i/>
          <w:iCs/>
          <w:sz w:val="28"/>
          <w:szCs w:val="28"/>
          <w:lang w:val="en-US"/>
        </w:rPr>
        <w:t>Hospitality</w:t>
      </w:r>
      <w:r w:rsidRPr="00B51939">
        <w:rPr>
          <w:rFonts w:ascii="Bookman Old Style" w:hAnsi="Bookman Old Style"/>
          <w:i/>
          <w:iCs/>
          <w:sz w:val="28"/>
          <w:szCs w:val="28"/>
          <w:lang w:val="el-GR"/>
        </w:rPr>
        <w:t xml:space="preserve"> </w:t>
      </w:r>
      <w:r w:rsidRPr="00B51939">
        <w:rPr>
          <w:rFonts w:ascii="Bookman Old Style" w:hAnsi="Bookman Old Style"/>
          <w:i/>
          <w:iCs/>
          <w:sz w:val="28"/>
          <w:szCs w:val="28"/>
          <w:lang w:val="en-US"/>
        </w:rPr>
        <w:t>Management</w:t>
      </w:r>
      <w:r w:rsidR="00B51939">
        <w:rPr>
          <w:rFonts w:ascii="Bookman Old Style" w:hAnsi="Bookman Old Style"/>
          <w:sz w:val="28"/>
          <w:szCs w:val="28"/>
          <w:lang w:val="el-GR"/>
        </w:rPr>
        <w:t>»</w:t>
      </w:r>
      <w:r w:rsidR="00C71413">
        <w:rPr>
          <w:rFonts w:ascii="Bookman Old Style" w:hAnsi="Bookman Old Style"/>
          <w:sz w:val="28"/>
          <w:szCs w:val="28"/>
          <w:lang w:val="el-GR"/>
        </w:rPr>
        <w:t>,</w:t>
      </w:r>
      <w:r w:rsidRPr="00FA7284">
        <w:rPr>
          <w:rFonts w:ascii="Bookman Old Style" w:hAnsi="Bookman Old Style"/>
          <w:sz w:val="28"/>
          <w:szCs w:val="28"/>
          <w:lang w:val="el-GR"/>
        </w:rPr>
        <w:t xml:space="preserve"> </w:t>
      </w:r>
      <w:r>
        <w:rPr>
          <w:rFonts w:ascii="Bookman Old Style" w:hAnsi="Bookman Old Style"/>
          <w:sz w:val="28"/>
          <w:szCs w:val="28"/>
          <w:lang w:val="el-GR"/>
        </w:rPr>
        <w:t>αλλά όχι στον κλάδο/ειδίκευση</w:t>
      </w:r>
      <w:r w:rsidR="00C71413">
        <w:rPr>
          <w:rFonts w:ascii="Bookman Old Style" w:hAnsi="Bookman Old Style"/>
          <w:sz w:val="28"/>
          <w:szCs w:val="28"/>
          <w:lang w:val="el-GR"/>
        </w:rPr>
        <w:t>,</w:t>
      </w:r>
      <w:r>
        <w:rPr>
          <w:rFonts w:ascii="Bookman Old Style" w:hAnsi="Bookman Old Style"/>
          <w:sz w:val="28"/>
          <w:szCs w:val="28"/>
          <w:lang w:val="el-GR"/>
        </w:rPr>
        <w:t xml:space="preserve"> </w:t>
      </w:r>
      <w:r w:rsidR="00B51939">
        <w:rPr>
          <w:rFonts w:ascii="Bookman Old Style" w:hAnsi="Bookman Old Style"/>
          <w:sz w:val="28"/>
          <w:szCs w:val="28"/>
          <w:lang w:val="el-GR"/>
        </w:rPr>
        <w:t>«</w:t>
      </w:r>
      <w:r w:rsidRPr="00B51939">
        <w:rPr>
          <w:rFonts w:ascii="Bookman Old Style" w:hAnsi="Bookman Old Style"/>
          <w:i/>
          <w:iCs/>
          <w:sz w:val="28"/>
          <w:szCs w:val="28"/>
          <w:lang w:val="en-US"/>
        </w:rPr>
        <w:t>Cookery</w:t>
      </w:r>
      <w:r w:rsidR="00B51939">
        <w:rPr>
          <w:rFonts w:ascii="Bookman Old Style" w:hAnsi="Bookman Old Style"/>
          <w:sz w:val="28"/>
          <w:szCs w:val="28"/>
          <w:lang w:val="el-GR"/>
        </w:rPr>
        <w:t>»</w:t>
      </w:r>
      <w:r>
        <w:rPr>
          <w:rFonts w:ascii="Bookman Old Style" w:hAnsi="Bookman Old Style"/>
          <w:sz w:val="28"/>
          <w:szCs w:val="28"/>
          <w:lang w:val="el-GR"/>
        </w:rPr>
        <w:t xml:space="preserve">. </w:t>
      </w:r>
    </w:p>
    <w:p w14:paraId="488FD663" w14:textId="77777777" w:rsidR="00F12383" w:rsidRDefault="00F12383" w:rsidP="00FA7284">
      <w:pPr>
        <w:spacing w:after="0" w:line="480" w:lineRule="auto"/>
        <w:ind w:firstLine="284"/>
        <w:jc w:val="both"/>
        <w:rPr>
          <w:rFonts w:ascii="Bookman Old Style" w:hAnsi="Bookman Old Style"/>
          <w:sz w:val="28"/>
          <w:szCs w:val="28"/>
          <w:lang w:val="el-GR"/>
        </w:rPr>
      </w:pPr>
    </w:p>
    <w:p w14:paraId="7766BD61" w14:textId="74352B13" w:rsidR="00980DB7" w:rsidRDefault="00FA7284" w:rsidP="006F4FFA">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lastRenderedPageBreak/>
        <w:t xml:space="preserve">Ο </w:t>
      </w:r>
      <w:proofErr w:type="spellStart"/>
      <w:r w:rsidR="00F820AC">
        <w:rPr>
          <w:rFonts w:ascii="Bookman Old Style" w:hAnsi="Bookman Old Style"/>
          <w:sz w:val="28"/>
          <w:szCs w:val="28"/>
          <w:lang w:val="el-GR"/>
        </w:rPr>
        <w:t>Εφεσείοντας</w:t>
      </w:r>
      <w:proofErr w:type="spellEnd"/>
      <w:r>
        <w:rPr>
          <w:rFonts w:ascii="Bookman Old Style" w:hAnsi="Bookman Old Style"/>
          <w:sz w:val="28"/>
          <w:szCs w:val="28"/>
          <w:lang w:val="el-GR"/>
        </w:rPr>
        <w:t xml:space="preserve"> με επιστολή του</w:t>
      </w:r>
      <w:r w:rsidR="009011CD">
        <w:rPr>
          <w:rFonts w:ascii="Bookman Old Style" w:hAnsi="Bookman Old Style"/>
          <w:sz w:val="28"/>
          <w:szCs w:val="28"/>
          <w:lang w:val="el-GR"/>
        </w:rPr>
        <w:t>,</w:t>
      </w:r>
      <w:r>
        <w:rPr>
          <w:rFonts w:ascii="Bookman Old Style" w:hAnsi="Bookman Old Style"/>
          <w:sz w:val="28"/>
          <w:szCs w:val="28"/>
          <w:lang w:val="el-GR"/>
        </w:rPr>
        <w:t xml:space="preserve"> ημερομηνίας 8.10.2009, ζήτησε επανεξέταση της αίτησής του. </w:t>
      </w:r>
      <w:r w:rsidR="006F4FFA">
        <w:rPr>
          <w:rFonts w:ascii="Bookman Old Style" w:hAnsi="Bookman Old Style"/>
          <w:sz w:val="28"/>
          <w:szCs w:val="28"/>
          <w:lang w:val="el-GR"/>
        </w:rPr>
        <w:t>Το αίτημα του αρχικά απορρίφθηκε μετά όμως από νομική γνωμάτευση του Γενικού Εισαγγελέα και αφού προηγήθηκε καταχώριση προσφυγής, τ</w:t>
      </w:r>
      <w:r w:rsidR="007F178B">
        <w:rPr>
          <w:rFonts w:ascii="Bookman Old Style" w:hAnsi="Bookman Old Style"/>
          <w:sz w:val="28"/>
          <w:szCs w:val="28"/>
          <w:lang w:val="el-GR"/>
        </w:rPr>
        <w:t xml:space="preserve">ο </w:t>
      </w:r>
      <w:r>
        <w:rPr>
          <w:rFonts w:ascii="Bookman Old Style" w:hAnsi="Bookman Old Style"/>
          <w:sz w:val="28"/>
          <w:szCs w:val="28"/>
          <w:lang w:val="el-GR"/>
        </w:rPr>
        <w:t xml:space="preserve"> </w:t>
      </w:r>
      <w:r w:rsidR="007F178B">
        <w:rPr>
          <w:rFonts w:ascii="Bookman Old Style" w:hAnsi="Bookman Old Style"/>
          <w:sz w:val="28"/>
          <w:szCs w:val="28"/>
          <w:lang w:val="el-GR"/>
        </w:rPr>
        <w:t>ΚΥ.Σ.Α.Τ.Σ.</w:t>
      </w:r>
      <w:r w:rsidR="006F4FFA">
        <w:rPr>
          <w:rFonts w:ascii="Bookman Old Style" w:hAnsi="Bookman Old Style"/>
          <w:sz w:val="28"/>
          <w:szCs w:val="28"/>
          <w:lang w:val="el-GR"/>
        </w:rPr>
        <w:t xml:space="preserve"> ανακάλεσε την απόφασή του και προχώρησε</w:t>
      </w:r>
      <w:r w:rsidR="007F178B">
        <w:rPr>
          <w:rFonts w:ascii="Bookman Old Style" w:hAnsi="Bookman Old Style"/>
          <w:sz w:val="28"/>
          <w:szCs w:val="28"/>
          <w:lang w:val="el-GR"/>
        </w:rPr>
        <w:t xml:space="preserve"> σε επανεξέταση της αίτησης. </w:t>
      </w:r>
      <w:r w:rsidR="009011CD">
        <w:rPr>
          <w:rFonts w:ascii="Bookman Old Style" w:hAnsi="Bookman Old Style"/>
          <w:sz w:val="28"/>
          <w:szCs w:val="28"/>
          <w:lang w:val="el-GR"/>
        </w:rPr>
        <w:t>Η</w:t>
      </w:r>
      <w:r w:rsidR="007F178B">
        <w:rPr>
          <w:rFonts w:ascii="Bookman Old Style" w:hAnsi="Bookman Old Style"/>
          <w:sz w:val="28"/>
          <w:szCs w:val="28"/>
          <w:lang w:val="el-GR"/>
        </w:rPr>
        <w:t xml:space="preserve"> αίτηση </w:t>
      </w:r>
      <w:r w:rsidR="009011CD">
        <w:rPr>
          <w:rFonts w:ascii="Bookman Old Style" w:hAnsi="Bookman Old Style"/>
          <w:sz w:val="28"/>
          <w:szCs w:val="28"/>
          <w:lang w:val="el-GR"/>
        </w:rPr>
        <w:t xml:space="preserve">του </w:t>
      </w:r>
      <w:proofErr w:type="spellStart"/>
      <w:r w:rsidR="00F820AC">
        <w:rPr>
          <w:rFonts w:ascii="Bookman Old Style" w:hAnsi="Bookman Old Style"/>
          <w:sz w:val="28"/>
          <w:szCs w:val="28"/>
          <w:lang w:val="el-GR"/>
        </w:rPr>
        <w:t>Εφεσείοντα</w:t>
      </w:r>
      <w:proofErr w:type="spellEnd"/>
      <w:r w:rsidR="009011CD">
        <w:rPr>
          <w:rFonts w:ascii="Bookman Old Style" w:hAnsi="Bookman Old Style"/>
          <w:sz w:val="28"/>
          <w:szCs w:val="28"/>
          <w:lang w:val="el-GR"/>
        </w:rPr>
        <w:t xml:space="preserve"> προωθήθηκε εκ νέου </w:t>
      </w:r>
      <w:r w:rsidR="007F178B">
        <w:rPr>
          <w:rFonts w:ascii="Bookman Old Style" w:hAnsi="Bookman Old Style"/>
          <w:sz w:val="28"/>
          <w:szCs w:val="28"/>
          <w:lang w:val="el-GR"/>
        </w:rPr>
        <w:t>στην Επιτροπή Κρίσεως</w:t>
      </w:r>
      <w:r w:rsidR="006E38BC">
        <w:rPr>
          <w:rFonts w:ascii="Bookman Old Style" w:hAnsi="Bookman Old Style"/>
          <w:sz w:val="28"/>
          <w:szCs w:val="28"/>
          <w:lang w:val="el-GR"/>
        </w:rPr>
        <w:t xml:space="preserve">. </w:t>
      </w:r>
      <w:r w:rsidR="00B51939">
        <w:rPr>
          <w:rFonts w:ascii="Bookman Old Style" w:hAnsi="Bookman Old Style"/>
          <w:sz w:val="28"/>
          <w:szCs w:val="28"/>
          <w:lang w:val="el-GR"/>
        </w:rPr>
        <w:t>Το</w:t>
      </w:r>
      <w:r w:rsidR="006E38BC">
        <w:rPr>
          <w:rFonts w:ascii="Bookman Old Style" w:hAnsi="Bookman Old Style"/>
          <w:sz w:val="28"/>
          <w:szCs w:val="28"/>
          <w:lang w:val="el-GR"/>
        </w:rPr>
        <w:t xml:space="preserve"> ΚΥ.Σ.Α.Τ.Σ. </w:t>
      </w:r>
      <w:r w:rsidR="00B51939">
        <w:rPr>
          <w:rFonts w:ascii="Bookman Old Style" w:hAnsi="Bookman Old Style"/>
          <w:sz w:val="28"/>
          <w:szCs w:val="28"/>
          <w:lang w:val="el-GR"/>
        </w:rPr>
        <w:t xml:space="preserve">κατά τη συνεδρία του, </w:t>
      </w:r>
      <w:r w:rsidR="006E38BC">
        <w:rPr>
          <w:rFonts w:ascii="Bookman Old Style" w:hAnsi="Bookman Old Style"/>
          <w:sz w:val="28"/>
          <w:szCs w:val="28"/>
          <w:lang w:val="el-GR"/>
        </w:rPr>
        <w:t xml:space="preserve">ημερομηνίας 12.09.2011, αποφάσισε </w:t>
      </w:r>
      <w:r w:rsidR="006F4FFA">
        <w:rPr>
          <w:rFonts w:ascii="Bookman Old Style" w:hAnsi="Bookman Old Style"/>
          <w:sz w:val="28"/>
          <w:szCs w:val="28"/>
          <w:lang w:val="el-GR"/>
        </w:rPr>
        <w:t xml:space="preserve">την απόρριψη </w:t>
      </w:r>
      <w:r w:rsidR="00C71413">
        <w:rPr>
          <w:rFonts w:ascii="Bookman Old Style" w:hAnsi="Bookman Old Style"/>
          <w:sz w:val="28"/>
          <w:szCs w:val="28"/>
          <w:lang w:val="el-GR"/>
        </w:rPr>
        <w:t>της αίτησης</w:t>
      </w:r>
      <w:r w:rsidR="006F4FFA">
        <w:rPr>
          <w:rFonts w:ascii="Bookman Old Style" w:hAnsi="Bookman Old Style"/>
          <w:sz w:val="28"/>
          <w:szCs w:val="28"/>
          <w:lang w:val="el-GR"/>
        </w:rPr>
        <w:t xml:space="preserve">. </w:t>
      </w:r>
      <w:r w:rsidR="00980DB7">
        <w:rPr>
          <w:rFonts w:ascii="Bookman Old Style" w:hAnsi="Bookman Old Style"/>
          <w:sz w:val="28"/>
          <w:szCs w:val="28"/>
          <w:lang w:val="el-GR"/>
        </w:rPr>
        <w:t xml:space="preserve"> </w:t>
      </w:r>
    </w:p>
    <w:p w14:paraId="264BEEF0" w14:textId="77777777" w:rsidR="00980DB7" w:rsidRDefault="00980DB7" w:rsidP="00FA7284">
      <w:pPr>
        <w:spacing w:after="0" w:line="480" w:lineRule="auto"/>
        <w:ind w:firstLine="284"/>
        <w:jc w:val="both"/>
        <w:rPr>
          <w:rFonts w:ascii="Bookman Old Style" w:hAnsi="Bookman Old Style"/>
          <w:sz w:val="28"/>
          <w:szCs w:val="28"/>
          <w:lang w:val="el-GR"/>
        </w:rPr>
      </w:pPr>
    </w:p>
    <w:p w14:paraId="4F88F0A2" w14:textId="7BD47D01" w:rsidR="00A0002D" w:rsidRDefault="00A0002D" w:rsidP="00FA7284">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Τη</w:t>
      </w:r>
      <w:r w:rsidR="00980DB7">
        <w:rPr>
          <w:rFonts w:ascii="Bookman Old Style" w:hAnsi="Bookman Old Style"/>
          <w:sz w:val="28"/>
          <w:szCs w:val="28"/>
          <w:lang w:val="el-GR"/>
        </w:rPr>
        <w:t xml:space="preserve"> 6.10.2011, </w:t>
      </w:r>
      <w:r>
        <w:rPr>
          <w:rFonts w:ascii="Bookman Old Style" w:hAnsi="Bookman Old Style"/>
          <w:sz w:val="28"/>
          <w:szCs w:val="28"/>
          <w:lang w:val="el-GR"/>
        </w:rPr>
        <w:t xml:space="preserve">ο </w:t>
      </w:r>
      <w:proofErr w:type="spellStart"/>
      <w:r w:rsidR="00F820AC">
        <w:rPr>
          <w:rFonts w:ascii="Bookman Old Style" w:hAnsi="Bookman Old Style"/>
          <w:sz w:val="28"/>
          <w:szCs w:val="28"/>
          <w:lang w:val="el-GR"/>
        </w:rPr>
        <w:t>Εφεσείοντας</w:t>
      </w:r>
      <w:proofErr w:type="spellEnd"/>
      <w:r>
        <w:rPr>
          <w:rFonts w:ascii="Bookman Old Style" w:hAnsi="Bookman Old Style"/>
          <w:sz w:val="28"/>
          <w:szCs w:val="28"/>
          <w:lang w:val="el-GR"/>
        </w:rPr>
        <w:t xml:space="preserve"> υπέβαλε νέα </w:t>
      </w:r>
      <w:r w:rsidR="00980DB7">
        <w:rPr>
          <w:rFonts w:ascii="Bookman Old Style" w:hAnsi="Bookman Old Style"/>
          <w:sz w:val="28"/>
          <w:szCs w:val="28"/>
          <w:lang w:val="el-GR"/>
        </w:rPr>
        <w:t xml:space="preserve">αίτηση επανεξέτασης των τίτλων σπουδών του. </w:t>
      </w:r>
      <w:r>
        <w:rPr>
          <w:rFonts w:ascii="Bookman Old Style" w:hAnsi="Bookman Old Style"/>
          <w:sz w:val="28"/>
          <w:szCs w:val="28"/>
          <w:lang w:val="el-GR"/>
        </w:rPr>
        <w:t>Το</w:t>
      </w:r>
      <w:r w:rsidR="00980DB7">
        <w:rPr>
          <w:rFonts w:ascii="Bookman Old Style" w:hAnsi="Bookman Old Style"/>
          <w:sz w:val="28"/>
          <w:szCs w:val="28"/>
          <w:lang w:val="el-GR"/>
        </w:rPr>
        <w:t xml:space="preserve"> ΚΥ.Σ.Α.Τ.Σ.</w:t>
      </w:r>
      <w:r>
        <w:rPr>
          <w:rFonts w:ascii="Bookman Old Style" w:hAnsi="Bookman Old Style"/>
          <w:sz w:val="28"/>
          <w:szCs w:val="28"/>
          <w:lang w:val="el-GR"/>
        </w:rPr>
        <w:t xml:space="preserve"> εξέτασε την αίτησή του,</w:t>
      </w:r>
      <w:r w:rsidR="00980DB7">
        <w:rPr>
          <w:rFonts w:ascii="Bookman Old Style" w:hAnsi="Bookman Old Style"/>
          <w:sz w:val="28"/>
          <w:szCs w:val="28"/>
          <w:lang w:val="el-GR"/>
        </w:rPr>
        <w:t xml:space="preserve"> κατά την συνεδρία του</w:t>
      </w:r>
      <w:r w:rsidR="00C71413">
        <w:rPr>
          <w:rFonts w:ascii="Bookman Old Style" w:hAnsi="Bookman Old Style"/>
          <w:sz w:val="28"/>
          <w:szCs w:val="28"/>
          <w:lang w:val="el-GR"/>
        </w:rPr>
        <w:t>,</w:t>
      </w:r>
      <w:r w:rsidR="00980DB7">
        <w:rPr>
          <w:rFonts w:ascii="Bookman Old Style" w:hAnsi="Bookman Old Style"/>
          <w:sz w:val="28"/>
          <w:szCs w:val="28"/>
          <w:lang w:val="el-GR"/>
        </w:rPr>
        <w:t xml:space="preserve"> </w:t>
      </w:r>
      <w:r>
        <w:rPr>
          <w:rFonts w:ascii="Bookman Old Style" w:hAnsi="Bookman Old Style"/>
          <w:sz w:val="28"/>
          <w:szCs w:val="28"/>
          <w:lang w:val="el-GR"/>
        </w:rPr>
        <w:t xml:space="preserve">τη 17.10.2011 και διαπίστωσε </w:t>
      </w:r>
      <w:r w:rsidR="00980DB7">
        <w:rPr>
          <w:rFonts w:ascii="Bookman Old Style" w:hAnsi="Bookman Old Style"/>
          <w:sz w:val="28"/>
          <w:szCs w:val="28"/>
          <w:lang w:val="el-GR"/>
        </w:rPr>
        <w:t>ότι δεν είχε υποβληθεί αίτηση για επανεξέταση με βάση τις προσήκουσες διαδικασίες</w:t>
      </w:r>
      <w:r>
        <w:rPr>
          <w:rFonts w:ascii="Bookman Old Style" w:hAnsi="Bookman Old Style"/>
          <w:sz w:val="28"/>
          <w:szCs w:val="28"/>
          <w:lang w:val="el-GR"/>
        </w:rPr>
        <w:t>,</w:t>
      </w:r>
      <w:r w:rsidR="00980DB7">
        <w:rPr>
          <w:rFonts w:ascii="Bookman Old Style" w:hAnsi="Bookman Old Style"/>
          <w:sz w:val="28"/>
          <w:szCs w:val="28"/>
          <w:lang w:val="el-GR"/>
        </w:rPr>
        <w:t xml:space="preserve"> δυνάμει της εφαρμοστέας νομοθεσίας</w:t>
      </w:r>
      <w:r>
        <w:rPr>
          <w:rFonts w:ascii="Bookman Old Style" w:hAnsi="Bookman Old Style"/>
          <w:sz w:val="28"/>
          <w:szCs w:val="28"/>
          <w:lang w:val="el-GR"/>
        </w:rPr>
        <w:t xml:space="preserve"> και ενημέρωσε σχετικά τον </w:t>
      </w:r>
      <w:proofErr w:type="spellStart"/>
      <w:r w:rsidR="00F820AC">
        <w:rPr>
          <w:rFonts w:ascii="Bookman Old Style" w:hAnsi="Bookman Old Style"/>
          <w:sz w:val="28"/>
          <w:szCs w:val="28"/>
          <w:lang w:val="el-GR"/>
        </w:rPr>
        <w:t>Εφεσείοντα</w:t>
      </w:r>
      <w:proofErr w:type="spellEnd"/>
      <w:r w:rsidR="00980DB7">
        <w:rPr>
          <w:rFonts w:ascii="Bookman Old Style" w:hAnsi="Bookman Old Style"/>
          <w:sz w:val="28"/>
          <w:szCs w:val="28"/>
          <w:lang w:val="el-GR"/>
        </w:rPr>
        <w:t xml:space="preserve">. Ο </w:t>
      </w:r>
      <w:proofErr w:type="spellStart"/>
      <w:r w:rsidR="00F820AC">
        <w:rPr>
          <w:rFonts w:ascii="Bookman Old Style" w:hAnsi="Bookman Old Style"/>
          <w:sz w:val="28"/>
          <w:szCs w:val="28"/>
          <w:lang w:val="el-GR"/>
        </w:rPr>
        <w:t>Εφεσείοντας</w:t>
      </w:r>
      <w:proofErr w:type="spellEnd"/>
      <w:r w:rsidR="00980DB7">
        <w:rPr>
          <w:rFonts w:ascii="Bookman Old Style" w:hAnsi="Bookman Old Style"/>
          <w:sz w:val="28"/>
          <w:szCs w:val="28"/>
          <w:lang w:val="el-GR"/>
        </w:rPr>
        <w:t xml:space="preserve"> </w:t>
      </w:r>
      <w:r>
        <w:rPr>
          <w:rFonts w:ascii="Bookman Old Style" w:hAnsi="Bookman Old Style"/>
          <w:sz w:val="28"/>
          <w:szCs w:val="28"/>
          <w:lang w:val="el-GR"/>
        </w:rPr>
        <w:t xml:space="preserve">καταχώρησε </w:t>
      </w:r>
      <w:r w:rsidR="00B51939">
        <w:rPr>
          <w:rFonts w:ascii="Bookman Old Style" w:hAnsi="Bookman Old Style"/>
          <w:sz w:val="28"/>
          <w:szCs w:val="28"/>
          <w:lang w:val="el-GR"/>
        </w:rPr>
        <w:t xml:space="preserve">την </w:t>
      </w:r>
      <w:r w:rsidR="00980DB7">
        <w:rPr>
          <w:rFonts w:ascii="Bookman Old Style" w:hAnsi="Bookman Old Style"/>
          <w:sz w:val="28"/>
          <w:szCs w:val="28"/>
          <w:lang w:val="el-GR"/>
        </w:rPr>
        <w:t>προσφυγή</w:t>
      </w:r>
      <w:r w:rsidR="00C71413">
        <w:rPr>
          <w:rFonts w:ascii="Bookman Old Style" w:hAnsi="Bookman Old Style"/>
          <w:sz w:val="28"/>
          <w:szCs w:val="28"/>
          <w:lang w:val="el-GR"/>
        </w:rPr>
        <w:t xml:space="preserve">, </w:t>
      </w:r>
      <w:proofErr w:type="spellStart"/>
      <w:r w:rsidR="00C71413">
        <w:rPr>
          <w:rFonts w:ascii="Bookman Old Style" w:hAnsi="Bookman Old Style"/>
          <w:sz w:val="28"/>
          <w:szCs w:val="28"/>
          <w:lang w:val="el-GR"/>
        </w:rPr>
        <w:t>αρ</w:t>
      </w:r>
      <w:proofErr w:type="spellEnd"/>
      <w:r w:rsidR="00C71413">
        <w:rPr>
          <w:rFonts w:ascii="Bookman Old Style" w:hAnsi="Bookman Old Style"/>
          <w:sz w:val="28"/>
          <w:szCs w:val="28"/>
          <w:lang w:val="el-GR"/>
        </w:rPr>
        <w:t xml:space="preserve">. </w:t>
      </w:r>
      <w:r w:rsidR="006F4FFA">
        <w:rPr>
          <w:rFonts w:ascii="Bookman Old Style" w:hAnsi="Bookman Old Style"/>
          <w:sz w:val="28"/>
          <w:szCs w:val="28"/>
          <w:lang w:val="el-GR"/>
        </w:rPr>
        <w:t>1472/2011</w:t>
      </w:r>
      <w:r>
        <w:rPr>
          <w:rFonts w:ascii="Bookman Old Style" w:hAnsi="Bookman Old Style"/>
          <w:sz w:val="28"/>
          <w:szCs w:val="28"/>
          <w:lang w:val="el-GR"/>
        </w:rPr>
        <w:t>,</w:t>
      </w:r>
      <w:r w:rsidR="00980DB7">
        <w:rPr>
          <w:rFonts w:ascii="Bookman Old Style" w:hAnsi="Bookman Old Style"/>
          <w:sz w:val="28"/>
          <w:szCs w:val="28"/>
          <w:lang w:val="el-GR"/>
        </w:rPr>
        <w:t xml:space="preserve"> με </w:t>
      </w:r>
      <w:r w:rsidR="00B51939">
        <w:rPr>
          <w:rFonts w:ascii="Bookman Old Style" w:hAnsi="Bookman Old Style"/>
          <w:sz w:val="28"/>
          <w:szCs w:val="28"/>
          <w:lang w:val="el-GR"/>
        </w:rPr>
        <w:t xml:space="preserve">την οποία </w:t>
      </w:r>
      <w:proofErr w:type="spellStart"/>
      <w:r w:rsidR="00B51939">
        <w:rPr>
          <w:rFonts w:ascii="Bookman Old Style" w:hAnsi="Bookman Old Style"/>
          <w:sz w:val="28"/>
          <w:szCs w:val="28"/>
          <w:lang w:val="el-GR"/>
        </w:rPr>
        <w:t>πρ</w:t>
      </w:r>
      <w:r>
        <w:rPr>
          <w:rFonts w:ascii="Bookman Old Style" w:hAnsi="Bookman Old Style"/>
          <w:sz w:val="28"/>
          <w:szCs w:val="28"/>
          <w:lang w:val="el-GR"/>
        </w:rPr>
        <w:t>οσέβαλε</w:t>
      </w:r>
      <w:proofErr w:type="spellEnd"/>
      <w:r>
        <w:rPr>
          <w:rFonts w:ascii="Bookman Old Style" w:hAnsi="Bookman Old Style"/>
          <w:sz w:val="28"/>
          <w:szCs w:val="28"/>
          <w:lang w:val="el-GR"/>
        </w:rPr>
        <w:t xml:space="preserve"> την πιο πάνω απόφαση</w:t>
      </w:r>
      <w:r w:rsidR="00980DB7">
        <w:rPr>
          <w:rFonts w:ascii="Bookman Old Style" w:hAnsi="Bookman Old Style"/>
          <w:sz w:val="28"/>
          <w:szCs w:val="28"/>
          <w:lang w:val="el-GR"/>
        </w:rPr>
        <w:t xml:space="preserve">. </w:t>
      </w:r>
    </w:p>
    <w:p w14:paraId="1682C331" w14:textId="77777777" w:rsidR="00A0002D" w:rsidRDefault="00A0002D" w:rsidP="00FA7284">
      <w:pPr>
        <w:spacing w:after="0" w:line="480" w:lineRule="auto"/>
        <w:ind w:firstLine="284"/>
        <w:jc w:val="both"/>
        <w:rPr>
          <w:rFonts w:ascii="Bookman Old Style" w:hAnsi="Bookman Old Style"/>
          <w:sz w:val="28"/>
          <w:szCs w:val="28"/>
          <w:lang w:val="el-GR"/>
        </w:rPr>
      </w:pPr>
    </w:p>
    <w:p w14:paraId="4B33F3A8" w14:textId="724B67DB" w:rsidR="006E38BC" w:rsidRDefault="00980DB7" w:rsidP="00B51939">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Το Ανώτατο Δικαστήριο με απόφασή του</w:t>
      </w:r>
      <w:r w:rsidR="00A0002D">
        <w:rPr>
          <w:rFonts w:ascii="Bookman Old Style" w:hAnsi="Bookman Old Style"/>
          <w:sz w:val="28"/>
          <w:szCs w:val="28"/>
          <w:lang w:val="el-GR"/>
        </w:rPr>
        <w:t>,</w:t>
      </w:r>
      <w:r>
        <w:rPr>
          <w:rFonts w:ascii="Bookman Old Style" w:hAnsi="Bookman Old Style"/>
          <w:sz w:val="28"/>
          <w:szCs w:val="28"/>
          <w:lang w:val="el-GR"/>
        </w:rPr>
        <w:t xml:space="preserve"> ημερομηνίας 15.04.2013</w:t>
      </w:r>
      <w:r w:rsidR="00A0002D">
        <w:rPr>
          <w:rFonts w:ascii="Bookman Old Style" w:hAnsi="Bookman Old Style"/>
          <w:sz w:val="28"/>
          <w:szCs w:val="28"/>
          <w:lang w:val="el-GR"/>
        </w:rPr>
        <w:t>,</w:t>
      </w:r>
      <w:r>
        <w:rPr>
          <w:rFonts w:ascii="Bookman Old Style" w:hAnsi="Bookman Old Style"/>
          <w:sz w:val="28"/>
          <w:szCs w:val="28"/>
          <w:lang w:val="el-GR"/>
        </w:rPr>
        <w:t xml:space="preserve"> ακύρωσε την προσβαλλόμενη απόφαση</w:t>
      </w:r>
      <w:r w:rsidR="00C71413">
        <w:rPr>
          <w:rFonts w:ascii="Bookman Old Style" w:hAnsi="Bookman Old Style"/>
          <w:sz w:val="28"/>
          <w:szCs w:val="28"/>
          <w:lang w:val="el-GR"/>
        </w:rPr>
        <w:t>,</w:t>
      </w:r>
      <w:r>
        <w:rPr>
          <w:rFonts w:ascii="Bookman Old Style" w:hAnsi="Bookman Old Style"/>
          <w:sz w:val="28"/>
          <w:szCs w:val="28"/>
          <w:lang w:val="el-GR"/>
        </w:rPr>
        <w:t xml:space="preserve"> </w:t>
      </w:r>
      <w:r w:rsidR="00B51939">
        <w:rPr>
          <w:rFonts w:ascii="Bookman Old Style" w:hAnsi="Bookman Old Style"/>
          <w:sz w:val="28"/>
          <w:szCs w:val="28"/>
          <w:lang w:val="el-GR"/>
        </w:rPr>
        <w:t>για λόγους που αφορούσαν την Επιτροπή Κρίσεως. Συγκεκριμένα</w:t>
      </w:r>
      <w:r w:rsidR="006F4FFA">
        <w:rPr>
          <w:rFonts w:ascii="Bookman Old Style" w:hAnsi="Bookman Old Style"/>
          <w:sz w:val="28"/>
          <w:szCs w:val="28"/>
          <w:lang w:val="el-GR"/>
        </w:rPr>
        <w:t>,</w:t>
      </w:r>
      <w:r w:rsidR="00B51939">
        <w:rPr>
          <w:rFonts w:ascii="Bookman Old Style" w:hAnsi="Bookman Old Style"/>
          <w:sz w:val="28"/>
          <w:szCs w:val="28"/>
          <w:lang w:val="el-GR"/>
        </w:rPr>
        <w:t xml:space="preserve"> </w:t>
      </w:r>
      <w:r w:rsidR="00C71413">
        <w:rPr>
          <w:rFonts w:ascii="Bookman Old Style" w:hAnsi="Bookman Old Style"/>
          <w:sz w:val="28"/>
          <w:szCs w:val="28"/>
          <w:lang w:val="el-GR"/>
        </w:rPr>
        <w:t xml:space="preserve">κατά παράβαση της ισχύουσας νομοθεσίας, </w:t>
      </w:r>
      <w:r w:rsidR="00B51939">
        <w:rPr>
          <w:rFonts w:ascii="Bookman Old Style" w:hAnsi="Bookman Old Style"/>
          <w:sz w:val="28"/>
          <w:szCs w:val="28"/>
          <w:lang w:val="el-GR"/>
        </w:rPr>
        <w:t xml:space="preserve">δεν διορίστηκε συντονιστής της Επιτροπής, δεν καθορίσθηκε η θητεία της, δεν διερευνήθηκε δεόντως </w:t>
      </w:r>
      <w:r w:rsidR="00B51939">
        <w:rPr>
          <w:rFonts w:ascii="Bookman Old Style" w:hAnsi="Bookman Old Style"/>
          <w:sz w:val="28"/>
          <w:szCs w:val="28"/>
          <w:lang w:val="el-GR"/>
        </w:rPr>
        <w:lastRenderedPageBreak/>
        <w:t xml:space="preserve">κατά πόσο </w:t>
      </w:r>
      <w:r w:rsidR="006F4FFA">
        <w:rPr>
          <w:rFonts w:ascii="Bookman Old Style" w:hAnsi="Bookman Old Style"/>
          <w:sz w:val="28"/>
          <w:szCs w:val="28"/>
          <w:lang w:val="el-GR"/>
        </w:rPr>
        <w:t xml:space="preserve">αυτή </w:t>
      </w:r>
      <w:r w:rsidR="00B51939">
        <w:rPr>
          <w:rFonts w:ascii="Bookman Old Style" w:hAnsi="Bookman Old Style"/>
          <w:sz w:val="28"/>
          <w:szCs w:val="28"/>
          <w:lang w:val="el-GR"/>
        </w:rPr>
        <w:t xml:space="preserve">κάλυπτε γνωστικά αντικείμενα σε επίπεδο πανεπιστημιακής σχολής, όμοια με αυτά που κατείχε ο </w:t>
      </w:r>
      <w:proofErr w:type="spellStart"/>
      <w:r w:rsidR="00F820AC">
        <w:rPr>
          <w:rFonts w:ascii="Bookman Old Style" w:hAnsi="Bookman Old Style"/>
          <w:sz w:val="28"/>
          <w:szCs w:val="28"/>
          <w:lang w:val="el-GR"/>
        </w:rPr>
        <w:t>Εφεσείοντας</w:t>
      </w:r>
      <w:proofErr w:type="spellEnd"/>
      <w:r w:rsidR="00B51939">
        <w:rPr>
          <w:rFonts w:ascii="Bookman Old Style" w:hAnsi="Bookman Old Style"/>
          <w:sz w:val="28"/>
          <w:szCs w:val="28"/>
          <w:lang w:val="el-GR"/>
        </w:rPr>
        <w:t xml:space="preserve"> και δεν καταρτίστηκε Ειδική Επιτροπή Επανεξέτασης. </w:t>
      </w:r>
    </w:p>
    <w:p w14:paraId="7CBE96AE" w14:textId="77777777" w:rsidR="00980DB7" w:rsidRDefault="00980DB7" w:rsidP="00FA7284">
      <w:pPr>
        <w:spacing w:after="0" w:line="480" w:lineRule="auto"/>
        <w:ind w:firstLine="284"/>
        <w:jc w:val="both"/>
        <w:rPr>
          <w:rFonts w:ascii="Bookman Old Style" w:hAnsi="Bookman Old Style"/>
          <w:sz w:val="28"/>
          <w:szCs w:val="28"/>
          <w:lang w:val="el-GR"/>
        </w:rPr>
      </w:pPr>
    </w:p>
    <w:p w14:paraId="285E861A" w14:textId="53186A00" w:rsidR="00980DB7" w:rsidRDefault="00980DB7" w:rsidP="006F4FFA">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Το ΚΥ.Σ.Α.Τ.Σ.</w:t>
      </w:r>
      <w:r w:rsidR="006F4FFA">
        <w:rPr>
          <w:rFonts w:ascii="Bookman Old Style" w:hAnsi="Bookman Old Style"/>
          <w:sz w:val="28"/>
          <w:szCs w:val="28"/>
          <w:lang w:val="el-GR"/>
        </w:rPr>
        <w:t>,</w:t>
      </w:r>
      <w:r>
        <w:rPr>
          <w:rFonts w:ascii="Bookman Old Style" w:hAnsi="Bookman Old Style"/>
          <w:sz w:val="28"/>
          <w:szCs w:val="28"/>
          <w:lang w:val="el-GR"/>
        </w:rPr>
        <w:t xml:space="preserve"> προς πλήρη συμμόρφωση με την </w:t>
      </w:r>
      <w:r w:rsidR="00C71413">
        <w:rPr>
          <w:rFonts w:ascii="Bookman Old Style" w:hAnsi="Bookman Old Style"/>
          <w:sz w:val="28"/>
          <w:szCs w:val="28"/>
          <w:lang w:val="el-GR"/>
        </w:rPr>
        <w:t xml:space="preserve">πιο πάνω </w:t>
      </w:r>
      <w:r>
        <w:rPr>
          <w:rFonts w:ascii="Bookman Old Style" w:hAnsi="Bookman Old Style"/>
          <w:sz w:val="28"/>
          <w:szCs w:val="28"/>
          <w:lang w:val="el-GR"/>
        </w:rPr>
        <w:t xml:space="preserve">ακυρωτική απόφαση </w:t>
      </w:r>
      <w:r w:rsidR="00C71413">
        <w:rPr>
          <w:rFonts w:ascii="Bookman Old Style" w:hAnsi="Bookman Old Style"/>
          <w:sz w:val="28"/>
          <w:szCs w:val="28"/>
          <w:lang w:val="el-GR"/>
        </w:rPr>
        <w:t>διόρισε</w:t>
      </w:r>
      <w:r>
        <w:rPr>
          <w:rFonts w:ascii="Bookman Old Style" w:hAnsi="Bookman Old Style"/>
          <w:sz w:val="28"/>
          <w:szCs w:val="28"/>
          <w:lang w:val="el-GR"/>
        </w:rPr>
        <w:t xml:space="preserve"> Επιτροπή Κρίσεως με γνωστικό αντικείμενο «</w:t>
      </w:r>
      <w:r w:rsidRPr="00980DB7">
        <w:rPr>
          <w:rFonts w:ascii="Bookman Old Style" w:hAnsi="Bookman Old Style"/>
          <w:i/>
          <w:iCs/>
          <w:sz w:val="28"/>
          <w:szCs w:val="28"/>
          <w:lang w:val="el-GR"/>
        </w:rPr>
        <w:t xml:space="preserve">Διοίκηση Ξενοδοχείων συμπεριλαμβανόμενων της </w:t>
      </w:r>
      <w:proofErr w:type="spellStart"/>
      <w:r w:rsidRPr="00980DB7">
        <w:rPr>
          <w:rFonts w:ascii="Bookman Old Style" w:hAnsi="Bookman Old Style"/>
          <w:i/>
          <w:iCs/>
          <w:sz w:val="28"/>
          <w:szCs w:val="28"/>
          <w:lang w:val="el-GR"/>
        </w:rPr>
        <w:t>Τραπεζοκομίας</w:t>
      </w:r>
      <w:proofErr w:type="spellEnd"/>
      <w:r w:rsidRPr="00980DB7">
        <w:rPr>
          <w:rFonts w:ascii="Bookman Old Style" w:hAnsi="Bookman Old Style"/>
          <w:i/>
          <w:iCs/>
          <w:sz w:val="28"/>
          <w:szCs w:val="28"/>
          <w:lang w:val="el-GR"/>
        </w:rPr>
        <w:t xml:space="preserve"> Επισιτισμού και Μαγειρικής</w:t>
      </w:r>
      <w:r>
        <w:rPr>
          <w:rFonts w:ascii="Bookman Old Style" w:hAnsi="Bookman Old Style"/>
          <w:sz w:val="28"/>
          <w:szCs w:val="28"/>
          <w:lang w:val="el-GR"/>
        </w:rPr>
        <w:t xml:space="preserve">». </w:t>
      </w:r>
      <w:r w:rsidR="00055FB0">
        <w:rPr>
          <w:rFonts w:ascii="Bookman Old Style" w:hAnsi="Bookman Old Style"/>
          <w:sz w:val="28"/>
          <w:szCs w:val="28"/>
          <w:lang w:val="el-GR"/>
        </w:rPr>
        <w:t>Τη</w:t>
      </w:r>
      <w:r w:rsidR="006F4FFA">
        <w:rPr>
          <w:rFonts w:ascii="Bookman Old Style" w:hAnsi="Bookman Old Style"/>
          <w:sz w:val="28"/>
          <w:szCs w:val="28"/>
          <w:lang w:val="el-GR"/>
        </w:rPr>
        <w:t>ν</w:t>
      </w:r>
      <w:r w:rsidR="00055FB0">
        <w:rPr>
          <w:rFonts w:ascii="Bookman Old Style" w:hAnsi="Bookman Old Style"/>
          <w:sz w:val="28"/>
          <w:szCs w:val="28"/>
          <w:lang w:val="el-GR"/>
        </w:rPr>
        <w:t xml:space="preserve"> </w:t>
      </w:r>
      <w:r>
        <w:rPr>
          <w:rFonts w:ascii="Bookman Old Style" w:hAnsi="Bookman Old Style"/>
          <w:sz w:val="28"/>
          <w:szCs w:val="28"/>
          <w:lang w:val="el-GR"/>
        </w:rPr>
        <w:t xml:space="preserve">8.01.2014, το ΚΥ.Σ.Α.Τ.Σ. αφού μελέτησε τον φάκελο της αίτησης και την έκθεση αξιολόγησης της Επιτροπής Κρίσεως, </w:t>
      </w:r>
      <w:r w:rsidR="00851386">
        <w:rPr>
          <w:rFonts w:ascii="Bookman Old Style" w:hAnsi="Bookman Old Style"/>
          <w:sz w:val="28"/>
          <w:szCs w:val="28"/>
          <w:lang w:val="el-GR"/>
        </w:rPr>
        <w:t xml:space="preserve">απέρριψε </w:t>
      </w:r>
      <w:r w:rsidR="00C71413">
        <w:rPr>
          <w:rFonts w:ascii="Bookman Old Style" w:hAnsi="Bookman Old Style"/>
          <w:sz w:val="28"/>
          <w:szCs w:val="28"/>
          <w:lang w:val="el-GR"/>
        </w:rPr>
        <w:t>την αίτηση</w:t>
      </w:r>
      <w:r w:rsidR="00851386">
        <w:rPr>
          <w:rFonts w:ascii="Bookman Old Style" w:hAnsi="Bookman Old Style"/>
          <w:sz w:val="28"/>
          <w:szCs w:val="28"/>
          <w:lang w:val="el-GR"/>
        </w:rPr>
        <w:t xml:space="preserve">. </w:t>
      </w:r>
    </w:p>
    <w:p w14:paraId="5EAFBD97" w14:textId="77777777" w:rsidR="00980DB7" w:rsidRDefault="00980DB7" w:rsidP="00FA7284">
      <w:pPr>
        <w:spacing w:after="0" w:line="480" w:lineRule="auto"/>
        <w:ind w:firstLine="284"/>
        <w:jc w:val="both"/>
        <w:rPr>
          <w:rFonts w:ascii="Bookman Old Style" w:hAnsi="Bookman Old Style"/>
          <w:sz w:val="28"/>
          <w:szCs w:val="28"/>
          <w:lang w:val="el-GR"/>
        </w:rPr>
      </w:pPr>
    </w:p>
    <w:p w14:paraId="18EBF23F" w14:textId="08B1F941" w:rsidR="00980DB7" w:rsidRDefault="00851386" w:rsidP="00FA7284">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Τη 1</w:t>
      </w:r>
      <w:r w:rsidR="00980DB7">
        <w:rPr>
          <w:rFonts w:ascii="Bookman Old Style" w:hAnsi="Bookman Old Style"/>
          <w:sz w:val="28"/>
          <w:szCs w:val="28"/>
          <w:lang w:val="el-GR"/>
        </w:rPr>
        <w:t xml:space="preserve">2.02.2014, ο </w:t>
      </w:r>
      <w:proofErr w:type="spellStart"/>
      <w:r w:rsidR="00F820AC">
        <w:rPr>
          <w:rFonts w:ascii="Bookman Old Style" w:hAnsi="Bookman Old Style"/>
          <w:sz w:val="28"/>
          <w:szCs w:val="28"/>
          <w:lang w:val="el-GR"/>
        </w:rPr>
        <w:t>Εφεσείοντας</w:t>
      </w:r>
      <w:proofErr w:type="spellEnd"/>
      <w:r w:rsidR="00980DB7">
        <w:rPr>
          <w:rFonts w:ascii="Bookman Old Style" w:hAnsi="Bookman Old Style"/>
          <w:sz w:val="28"/>
          <w:szCs w:val="28"/>
          <w:lang w:val="el-GR"/>
        </w:rPr>
        <w:t xml:space="preserve"> υπέβαλε αίτηση επανεξέτασης. </w:t>
      </w:r>
      <w:r>
        <w:rPr>
          <w:rFonts w:ascii="Bookman Old Style" w:hAnsi="Bookman Old Style"/>
          <w:sz w:val="28"/>
          <w:szCs w:val="28"/>
          <w:lang w:val="el-GR"/>
        </w:rPr>
        <w:t>Τ</w:t>
      </w:r>
      <w:r w:rsidR="00980DB7">
        <w:rPr>
          <w:rFonts w:ascii="Bookman Old Style" w:hAnsi="Bookman Old Style"/>
          <w:sz w:val="28"/>
          <w:szCs w:val="28"/>
          <w:lang w:val="el-GR"/>
        </w:rPr>
        <w:t xml:space="preserve">ο ΚΥ.Σ.Α.Τ.Σ., </w:t>
      </w:r>
      <w:r>
        <w:rPr>
          <w:rFonts w:ascii="Bookman Old Style" w:hAnsi="Bookman Old Style"/>
          <w:sz w:val="28"/>
          <w:szCs w:val="28"/>
          <w:lang w:val="el-GR"/>
        </w:rPr>
        <w:t xml:space="preserve">ενημέρωσε τον </w:t>
      </w:r>
      <w:proofErr w:type="spellStart"/>
      <w:r w:rsidR="00F820AC">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ότι </w:t>
      </w:r>
      <w:r w:rsidR="00980DB7">
        <w:rPr>
          <w:rFonts w:ascii="Bookman Old Style" w:hAnsi="Bookman Old Style"/>
          <w:sz w:val="28"/>
          <w:szCs w:val="28"/>
          <w:lang w:val="el-GR"/>
        </w:rPr>
        <w:t>προκειμένου να προχωρήσει στην εξέταση της αίτησ</w:t>
      </w:r>
      <w:r>
        <w:rPr>
          <w:rFonts w:ascii="Bookman Old Style" w:hAnsi="Bookman Old Style"/>
          <w:sz w:val="28"/>
          <w:szCs w:val="28"/>
          <w:lang w:val="el-GR"/>
        </w:rPr>
        <w:t>ής του, έπρεπε</w:t>
      </w:r>
      <w:r w:rsidR="00980DB7">
        <w:rPr>
          <w:rFonts w:ascii="Bookman Old Style" w:hAnsi="Bookman Old Style"/>
          <w:sz w:val="28"/>
          <w:szCs w:val="28"/>
          <w:lang w:val="el-GR"/>
        </w:rPr>
        <w:t xml:space="preserve"> να καταβάλει </w:t>
      </w:r>
      <w:r>
        <w:rPr>
          <w:rFonts w:ascii="Bookman Old Style" w:hAnsi="Bookman Old Style"/>
          <w:sz w:val="28"/>
          <w:szCs w:val="28"/>
          <w:lang w:val="el-GR"/>
        </w:rPr>
        <w:t xml:space="preserve">τα </w:t>
      </w:r>
      <w:r w:rsidR="00980DB7">
        <w:rPr>
          <w:rFonts w:ascii="Bookman Old Style" w:hAnsi="Bookman Old Style"/>
          <w:sz w:val="28"/>
          <w:szCs w:val="28"/>
          <w:lang w:val="el-GR"/>
        </w:rPr>
        <w:t>καθορισθέντα τέλη</w:t>
      </w:r>
      <w:r>
        <w:rPr>
          <w:rFonts w:ascii="Bookman Old Style" w:hAnsi="Bookman Old Style"/>
          <w:sz w:val="28"/>
          <w:szCs w:val="28"/>
          <w:lang w:val="el-GR"/>
        </w:rPr>
        <w:t xml:space="preserve">. </w:t>
      </w:r>
      <w:r w:rsidR="00C71413">
        <w:rPr>
          <w:rFonts w:ascii="Bookman Old Style" w:hAnsi="Bookman Old Style"/>
          <w:sz w:val="28"/>
          <w:szCs w:val="28"/>
          <w:lang w:val="el-GR"/>
        </w:rPr>
        <w:t xml:space="preserve">Ο </w:t>
      </w:r>
      <w:proofErr w:type="spellStart"/>
      <w:r w:rsidR="00C71413">
        <w:rPr>
          <w:rFonts w:ascii="Bookman Old Style" w:hAnsi="Bookman Old Style"/>
          <w:sz w:val="28"/>
          <w:szCs w:val="28"/>
          <w:lang w:val="el-GR"/>
        </w:rPr>
        <w:t>Εφεσείοντας</w:t>
      </w:r>
      <w:proofErr w:type="spellEnd"/>
      <w:r w:rsidR="00C71413">
        <w:rPr>
          <w:rFonts w:ascii="Bookman Old Style" w:hAnsi="Bookman Old Style"/>
          <w:sz w:val="28"/>
          <w:szCs w:val="28"/>
          <w:lang w:val="el-GR"/>
        </w:rPr>
        <w:t xml:space="preserve"> παρέλειψε να το πράξει και αντ’ αυτού απέστειλε τ</w:t>
      </w:r>
      <w:r>
        <w:rPr>
          <w:rFonts w:ascii="Bookman Old Style" w:hAnsi="Bookman Old Style"/>
          <w:sz w:val="28"/>
          <w:szCs w:val="28"/>
          <w:lang w:val="el-GR"/>
        </w:rPr>
        <w:t>η</w:t>
      </w:r>
      <w:r w:rsidR="00980DB7">
        <w:rPr>
          <w:rFonts w:ascii="Bookman Old Style" w:hAnsi="Bookman Old Style"/>
          <w:sz w:val="28"/>
          <w:szCs w:val="28"/>
          <w:lang w:val="el-GR"/>
        </w:rPr>
        <w:t xml:space="preserve"> </w:t>
      </w:r>
      <w:r>
        <w:rPr>
          <w:rFonts w:ascii="Bookman Old Style" w:hAnsi="Bookman Old Style"/>
          <w:sz w:val="28"/>
          <w:szCs w:val="28"/>
          <w:lang w:val="el-GR"/>
        </w:rPr>
        <w:t>1</w:t>
      </w:r>
      <w:r w:rsidR="00980DB7">
        <w:rPr>
          <w:rFonts w:ascii="Bookman Old Style" w:hAnsi="Bookman Old Style"/>
          <w:sz w:val="28"/>
          <w:szCs w:val="28"/>
          <w:lang w:val="el-GR"/>
        </w:rPr>
        <w:t>5.03.2014</w:t>
      </w:r>
      <w:r w:rsidR="00C71413">
        <w:rPr>
          <w:rFonts w:ascii="Bookman Old Style" w:hAnsi="Bookman Old Style"/>
          <w:sz w:val="28"/>
          <w:szCs w:val="28"/>
          <w:lang w:val="el-GR"/>
        </w:rPr>
        <w:t xml:space="preserve">, </w:t>
      </w:r>
      <w:r w:rsidR="00980DB7">
        <w:rPr>
          <w:rFonts w:ascii="Bookman Old Style" w:hAnsi="Bookman Old Style"/>
          <w:sz w:val="28"/>
          <w:szCs w:val="28"/>
          <w:lang w:val="el-GR"/>
        </w:rPr>
        <w:t>επιστολή στο ΚΥ.Σ.Α.Τ.Σ.</w:t>
      </w:r>
      <w:r w:rsidR="006F4FFA">
        <w:rPr>
          <w:rFonts w:ascii="Bookman Old Style" w:hAnsi="Bookman Old Style"/>
          <w:sz w:val="28"/>
          <w:szCs w:val="28"/>
          <w:lang w:val="el-GR"/>
        </w:rPr>
        <w:t>,</w:t>
      </w:r>
      <w:r w:rsidR="00980DB7">
        <w:rPr>
          <w:rFonts w:ascii="Bookman Old Style" w:hAnsi="Bookman Old Style"/>
          <w:sz w:val="28"/>
          <w:szCs w:val="28"/>
          <w:lang w:val="el-GR"/>
        </w:rPr>
        <w:t xml:space="preserve"> με ίδιο περιεχόμενο. </w:t>
      </w:r>
      <w:r>
        <w:rPr>
          <w:rFonts w:ascii="Bookman Old Style" w:hAnsi="Bookman Old Style"/>
          <w:sz w:val="28"/>
          <w:szCs w:val="28"/>
          <w:lang w:val="el-GR"/>
        </w:rPr>
        <w:t>Τη</w:t>
      </w:r>
      <w:r w:rsidR="00E52C91">
        <w:rPr>
          <w:rFonts w:ascii="Bookman Old Style" w:hAnsi="Bookman Old Style"/>
          <w:sz w:val="28"/>
          <w:szCs w:val="28"/>
          <w:lang w:val="el-GR"/>
        </w:rPr>
        <w:t xml:space="preserve"> 14.07.2015, ο </w:t>
      </w:r>
      <w:proofErr w:type="spellStart"/>
      <w:r w:rsidR="00F820AC">
        <w:rPr>
          <w:rFonts w:ascii="Bookman Old Style" w:hAnsi="Bookman Old Style"/>
          <w:sz w:val="28"/>
          <w:szCs w:val="28"/>
          <w:lang w:val="el-GR"/>
        </w:rPr>
        <w:t>Εφεσείοντας</w:t>
      </w:r>
      <w:proofErr w:type="spellEnd"/>
      <w:r w:rsidR="00E52C91">
        <w:rPr>
          <w:rFonts w:ascii="Bookman Old Style" w:hAnsi="Bookman Old Style"/>
          <w:sz w:val="28"/>
          <w:szCs w:val="28"/>
          <w:lang w:val="el-GR"/>
        </w:rPr>
        <w:t xml:space="preserve"> κατέβαλε </w:t>
      </w:r>
      <w:r>
        <w:rPr>
          <w:rFonts w:ascii="Bookman Old Style" w:hAnsi="Bookman Old Style"/>
          <w:sz w:val="28"/>
          <w:szCs w:val="28"/>
          <w:lang w:val="el-GR"/>
        </w:rPr>
        <w:t xml:space="preserve">τελικά </w:t>
      </w:r>
      <w:r w:rsidR="00E52C91">
        <w:rPr>
          <w:rFonts w:ascii="Bookman Old Style" w:hAnsi="Bookman Old Style"/>
          <w:sz w:val="28"/>
          <w:szCs w:val="28"/>
          <w:lang w:val="el-GR"/>
        </w:rPr>
        <w:t>τα τέλη για την προώθηση της αίτησ</w:t>
      </w:r>
      <w:r w:rsidR="006F4FFA">
        <w:rPr>
          <w:rFonts w:ascii="Bookman Old Style" w:hAnsi="Bookman Old Style"/>
          <w:sz w:val="28"/>
          <w:szCs w:val="28"/>
          <w:lang w:val="el-GR"/>
        </w:rPr>
        <w:t xml:space="preserve">ής του. </w:t>
      </w:r>
      <w:r w:rsidR="00E52C91">
        <w:rPr>
          <w:rFonts w:ascii="Bookman Old Style" w:hAnsi="Bookman Old Style"/>
          <w:sz w:val="28"/>
          <w:szCs w:val="28"/>
          <w:lang w:val="el-GR"/>
        </w:rPr>
        <w:t xml:space="preserve"> </w:t>
      </w:r>
    </w:p>
    <w:p w14:paraId="5015E217" w14:textId="77777777" w:rsidR="00E52C91" w:rsidRDefault="00E52C91" w:rsidP="00FA7284">
      <w:pPr>
        <w:spacing w:after="0" w:line="480" w:lineRule="auto"/>
        <w:ind w:firstLine="284"/>
        <w:jc w:val="both"/>
        <w:rPr>
          <w:rFonts w:ascii="Bookman Old Style" w:hAnsi="Bookman Old Style"/>
          <w:sz w:val="28"/>
          <w:szCs w:val="28"/>
          <w:lang w:val="el-GR"/>
        </w:rPr>
      </w:pPr>
    </w:p>
    <w:p w14:paraId="05A3378F" w14:textId="2EB3DF0C" w:rsidR="00E52C91" w:rsidRDefault="00851386" w:rsidP="00B51939">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Το</w:t>
      </w:r>
      <w:r w:rsidR="00E52C91">
        <w:rPr>
          <w:rFonts w:ascii="Bookman Old Style" w:hAnsi="Bookman Old Style"/>
          <w:sz w:val="28"/>
          <w:szCs w:val="28"/>
          <w:lang w:val="el-GR"/>
        </w:rPr>
        <w:t xml:space="preserve"> ΚΥ.Σ.Α.Τ.Σ.,</w:t>
      </w:r>
      <w:r>
        <w:rPr>
          <w:rFonts w:ascii="Bookman Old Style" w:hAnsi="Bookman Old Style"/>
          <w:sz w:val="28"/>
          <w:szCs w:val="28"/>
          <w:lang w:val="el-GR"/>
        </w:rPr>
        <w:t xml:space="preserve"> κατά τη συνεδρία του</w:t>
      </w:r>
      <w:r w:rsidR="006F4FFA">
        <w:rPr>
          <w:rFonts w:ascii="Bookman Old Style" w:hAnsi="Bookman Old Style"/>
          <w:sz w:val="28"/>
          <w:szCs w:val="28"/>
          <w:lang w:val="el-GR"/>
        </w:rPr>
        <w:t>,</w:t>
      </w:r>
      <w:r>
        <w:rPr>
          <w:rFonts w:ascii="Bookman Old Style" w:hAnsi="Bookman Old Style"/>
          <w:sz w:val="28"/>
          <w:szCs w:val="28"/>
          <w:lang w:val="el-GR"/>
        </w:rPr>
        <w:t xml:space="preserve"> ημερομηνίας 4.09.2015, εξέτασε την </w:t>
      </w:r>
      <w:r w:rsidR="00E52C91">
        <w:rPr>
          <w:rFonts w:ascii="Bookman Old Style" w:hAnsi="Bookman Old Style"/>
          <w:sz w:val="28"/>
          <w:szCs w:val="28"/>
          <w:lang w:val="el-GR"/>
        </w:rPr>
        <w:t xml:space="preserve">αίτηση </w:t>
      </w:r>
      <w:r>
        <w:rPr>
          <w:rFonts w:ascii="Bookman Old Style" w:hAnsi="Bookman Old Style"/>
          <w:sz w:val="28"/>
          <w:szCs w:val="28"/>
          <w:lang w:val="el-GR"/>
        </w:rPr>
        <w:t xml:space="preserve">και αποφάσισε ότι δεν </w:t>
      </w:r>
      <w:proofErr w:type="spellStart"/>
      <w:r>
        <w:rPr>
          <w:rFonts w:ascii="Bookman Old Style" w:hAnsi="Bookman Old Style"/>
          <w:sz w:val="28"/>
          <w:szCs w:val="28"/>
          <w:lang w:val="el-GR"/>
        </w:rPr>
        <w:t>προέκυπτε</w:t>
      </w:r>
      <w:proofErr w:type="spellEnd"/>
      <w:r>
        <w:rPr>
          <w:rFonts w:ascii="Bookman Old Style" w:hAnsi="Bookman Old Style"/>
          <w:sz w:val="28"/>
          <w:szCs w:val="28"/>
          <w:lang w:val="el-GR"/>
        </w:rPr>
        <w:t xml:space="preserve"> </w:t>
      </w:r>
      <w:r w:rsidR="00E52C91">
        <w:rPr>
          <w:rFonts w:ascii="Bookman Old Style" w:hAnsi="Bookman Old Style"/>
          <w:sz w:val="28"/>
          <w:szCs w:val="28"/>
          <w:lang w:val="el-GR"/>
        </w:rPr>
        <w:t xml:space="preserve">οτιδήποτε που </w:t>
      </w:r>
      <w:r w:rsidR="00E52C91">
        <w:rPr>
          <w:rFonts w:ascii="Bookman Old Style" w:hAnsi="Bookman Old Style"/>
          <w:sz w:val="28"/>
          <w:szCs w:val="28"/>
          <w:lang w:val="el-GR"/>
        </w:rPr>
        <w:lastRenderedPageBreak/>
        <w:t>να δικαιολογ</w:t>
      </w:r>
      <w:r>
        <w:rPr>
          <w:rFonts w:ascii="Bookman Old Style" w:hAnsi="Bookman Old Style"/>
          <w:sz w:val="28"/>
          <w:szCs w:val="28"/>
          <w:lang w:val="el-GR"/>
        </w:rPr>
        <w:t>ούσε</w:t>
      </w:r>
      <w:r w:rsidR="00E52C91">
        <w:rPr>
          <w:rFonts w:ascii="Bookman Old Style" w:hAnsi="Bookman Old Style"/>
          <w:sz w:val="28"/>
          <w:szCs w:val="28"/>
          <w:lang w:val="el-GR"/>
        </w:rPr>
        <w:t xml:space="preserve"> την αλλαγή της απόφασης που έλαβε </w:t>
      </w:r>
      <w:r>
        <w:rPr>
          <w:rFonts w:ascii="Bookman Old Style" w:hAnsi="Bookman Old Style"/>
          <w:sz w:val="28"/>
          <w:szCs w:val="28"/>
          <w:lang w:val="el-GR"/>
        </w:rPr>
        <w:t>την</w:t>
      </w:r>
      <w:r w:rsidR="00E52C91">
        <w:rPr>
          <w:rFonts w:ascii="Bookman Old Style" w:hAnsi="Bookman Old Style"/>
          <w:sz w:val="28"/>
          <w:szCs w:val="28"/>
          <w:lang w:val="el-GR"/>
        </w:rPr>
        <w:t xml:space="preserve"> 8.01.2014. </w:t>
      </w:r>
    </w:p>
    <w:p w14:paraId="518FCD3C" w14:textId="77777777" w:rsidR="00851386" w:rsidRDefault="00851386" w:rsidP="00851386">
      <w:pPr>
        <w:spacing w:after="0" w:line="480" w:lineRule="auto"/>
        <w:ind w:firstLine="284"/>
        <w:jc w:val="both"/>
        <w:rPr>
          <w:rFonts w:ascii="Bookman Old Style" w:hAnsi="Bookman Old Style"/>
          <w:sz w:val="28"/>
          <w:szCs w:val="28"/>
          <w:lang w:val="el-GR"/>
        </w:rPr>
      </w:pPr>
    </w:p>
    <w:p w14:paraId="71B54A76" w14:textId="236E73C0" w:rsidR="00B51939" w:rsidRDefault="00851386"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Η απόφαση του ΚΥ.Σ.Α.Τ.Σ., η οποία κοινοποιήθηκε στον </w:t>
      </w:r>
      <w:proofErr w:type="spellStart"/>
      <w:r w:rsidR="00F820AC">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την 7.10.2015, αποτέλεσε το αντικείμενο της υπό κρίση προσφυγής.</w:t>
      </w:r>
      <w:r w:rsidR="00B51939">
        <w:rPr>
          <w:rFonts w:ascii="Bookman Old Style" w:hAnsi="Bookman Old Style"/>
          <w:sz w:val="28"/>
          <w:szCs w:val="28"/>
          <w:lang w:val="el-GR"/>
        </w:rPr>
        <w:t xml:space="preserve"> </w:t>
      </w:r>
      <w:r w:rsidR="006F4FFA">
        <w:rPr>
          <w:rFonts w:ascii="Bookman Old Style" w:hAnsi="Bookman Old Style"/>
          <w:sz w:val="28"/>
          <w:szCs w:val="28"/>
          <w:lang w:val="el-GR"/>
        </w:rPr>
        <w:t>Το Δικαστήριο</w:t>
      </w:r>
      <w:r w:rsidR="00C71413">
        <w:rPr>
          <w:rFonts w:ascii="Bookman Old Style" w:hAnsi="Bookman Old Style"/>
          <w:sz w:val="28"/>
          <w:szCs w:val="28"/>
          <w:lang w:val="el-GR"/>
        </w:rPr>
        <w:t>, αφού εξέτασε τους λόγους που προβλήθηκαν,</w:t>
      </w:r>
      <w:r w:rsidR="006F4FFA">
        <w:rPr>
          <w:rFonts w:ascii="Bookman Old Style" w:hAnsi="Bookman Old Style"/>
          <w:sz w:val="28"/>
          <w:szCs w:val="28"/>
          <w:lang w:val="el-GR"/>
        </w:rPr>
        <w:t xml:space="preserve"> απόρριψε την προσφυγή και αποφάνθηκε, μεταξύ άλλων, ότι υπήρξε συμμόρφωση της διοίκησης με το </w:t>
      </w:r>
      <w:proofErr w:type="spellStart"/>
      <w:r w:rsidR="006F4FFA">
        <w:rPr>
          <w:rFonts w:ascii="Bookman Old Style" w:hAnsi="Bookman Old Style"/>
          <w:sz w:val="28"/>
          <w:szCs w:val="28"/>
          <w:lang w:val="el-GR"/>
        </w:rPr>
        <w:t>δεδικασμένο</w:t>
      </w:r>
      <w:proofErr w:type="spellEnd"/>
      <w:r w:rsidR="006F4FFA">
        <w:rPr>
          <w:rFonts w:ascii="Bookman Old Style" w:hAnsi="Bookman Old Style"/>
          <w:sz w:val="28"/>
          <w:szCs w:val="28"/>
          <w:lang w:val="el-GR"/>
        </w:rPr>
        <w:t xml:space="preserve"> των αποφάσεων στις προσφυγές 757/2005 και 1472/2011. </w:t>
      </w:r>
    </w:p>
    <w:p w14:paraId="54C6F849" w14:textId="77777777" w:rsidR="00B51939" w:rsidRDefault="00B51939" w:rsidP="00851386">
      <w:pPr>
        <w:spacing w:after="0" w:line="480" w:lineRule="auto"/>
        <w:ind w:firstLine="284"/>
        <w:jc w:val="both"/>
        <w:rPr>
          <w:rFonts w:ascii="Bookman Old Style" w:hAnsi="Bookman Old Style"/>
          <w:sz w:val="28"/>
          <w:szCs w:val="28"/>
          <w:lang w:val="el-GR"/>
        </w:rPr>
      </w:pPr>
    </w:p>
    <w:p w14:paraId="027A1265" w14:textId="77777777" w:rsidR="00B51939" w:rsidRDefault="00B51939"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Με την υπό κρίση έφεση πλήττεται η ορθότητα της απόφασης που εκδόθηκε στα πλαίσια της πιο πάνω προσφυγής. </w:t>
      </w:r>
    </w:p>
    <w:p w14:paraId="120E0637" w14:textId="77777777" w:rsidR="00B51939" w:rsidRDefault="00B51939" w:rsidP="00851386">
      <w:pPr>
        <w:spacing w:after="0" w:line="480" w:lineRule="auto"/>
        <w:ind w:firstLine="284"/>
        <w:jc w:val="both"/>
        <w:rPr>
          <w:rFonts w:ascii="Bookman Old Style" w:hAnsi="Bookman Old Style"/>
          <w:sz w:val="28"/>
          <w:szCs w:val="28"/>
          <w:lang w:val="el-GR"/>
        </w:rPr>
      </w:pPr>
    </w:p>
    <w:p w14:paraId="50C9BC51" w14:textId="59AA2EE7" w:rsidR="00477079" w:rsidRDefault="00B51939"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Ο </w:t>
      </w:r>
      <w:proofErr w:type="spellStart"/>
      <w:r w:rsidR="002C3BE1">
        <w:rPr>
          <w:rFonts w:ascii="Bookman Old Style" w:hAnsi="Bookman Old Style"/>
          <w:sz w:val="28"/>
          <w:szCs w:val="28"/>
          <w:lang w:val="el-GR"/>
        </w:rPr>
        <w:t>Ε</w:t>
      </w:r>
      <w:r>
        <w:rPr>
          <w:rFonts w:ascii="Bookman Old Style" w:hAnsi="Bookman Old Style"/>
          <w:sz w:val="28"/>
          <w:szCs w:val="28"/>
          <w:lang w:val="el-GR"/>
        </w:rPr>
        <w:t>φεσείοντας</w:t>
      </w:r>
      <w:proofErr w:type="spellEnd"/>
      <w:r>
        <w:rPr>
          <w:rFonts w:ascii="Bookman Old Style" w:hAnsi="Bookman Old Style"/>
          <w:sz w:val="28"/>
          <w:szCs w:val="28"/>
          <w:lang w:val="el-GR"/>
        </w:rPr>
        <w:t xml:space="preserve">, προβάλλει δεκατέσσερις (14) λόγους έφεσης, το βασικό επιχείρημα του όμως </w:t>
      </w:r>
      <w:r w:rsidR="00477079">
        <w:rPr>
          <w:rFonts w:ascii="Bookman Old Style" w:hAnsi="Bookman Old Style"/>
          <w:sz w:val="28"/>
          <w:szCs w:val="28"/>
          <w:lang w:val="el-GR"/>
        </w:rPr>
        <w:t>εδράζεται σε ένα μόνο σημείο, κατά πόσο η απόφαση του ΚΥ.Σ.Α.Τ.Σ να μη συστήσει Ειδική Επιτροπή Επανεξέτασης, ήταν ορθή</w:t>
      </w:r>
      <w:r w:rsidR="006F4FFA">
        <w:rPr>
          <w:rFonts w:ascii="Bookman Old Style" w:hAnsi="Bookman Old Style"/>
          <w:sz w:val="28"/>
          <w:szCs w:val="28"/>
          <w:lang w:val="el-GR"/>
        </w:rPr>
        <w:t xml:space="preserve"> και σύμφωνη με το </w:t>
      </w:r>
      <w:proofErr w:type="spellStart"/>
      <w:r w:rsidR="006F4FFA">
        <w:rPr>
          <w:rFonts w:ascii="Bookman Old Style" w:hAnsi="Bookman Old Style"/>
          <w:sz w:val="28"/>
          <w:szCs w:val="28"/>
          <w:lang w:val="el-GR"/>
        </w:rPr>
        <w:t>δεδικασμένο</w:t>
      </w:r>
      <w:proofErr w:type="spellEnd"/>
      <w:r w:rsidR="006F4FFA">
        <w:rPr>
          <w:rFonts w:ascii="Bookman Old Style" w:hAnsi="Bookman Old Style"/>
          <w:sz w:val="28"/>
          <w:szCs w:val="28"/>
          <w:lang w:val="el-GR"/>
        </w:rPr>
        <w:t xml:space="preserve"> της απόφασης στην προσφυγή 1472/2011</w:t>
      </w:r>
      <w:r w:rsidR="00477079">
        <w:rPr>
          <w:rFonts w:ascii="Bookman Old Style" w:hAnsi="Bookman Old Style"/>
          <w:sz w:val="28"/>
          <w:szCs w:val="28"/>
          <w:lang w:val="el-GR"/>
        </w:rPr>
        <w:t xml:space="preserve">. Σχετικοί είναι οι λόγοι έφεσης 1, 2, 3 και 9. </w:t>
      </w:r>
    </w:p>
    <w:p w14:paraId="4B5C8234" w14:textId="77777777" w:rsidR="00477079" w:rsidRDefault="00477079" w:rsidP="00851386">
      <w:pPr>
        <w:spacing w:after="0" w:line="480" w:lineRule="auto"/>
        <w:ind w:firstLine="284"/>
        <w:jc w:val="both"/>
        <w:rPr>
          <w:rFonts w:ascii="Bookman Old Style" w:hAnsi="Bookman Old Style"/>
          <w:sz w:val="28"/>
          <w:szCs w:val="28"/>
          <w:lang w:val="el-GR"/>
        </w:rPr>
      </w:pPr>
    </w:p>
    <w:p w14:paraId="591C796B" w14:textId="5F5B5342" w:rsidR="00851386" w:rsidRDefault="00477079"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Οι λόγοι έφεσης 4 και 5 αφορούν την κρίση του Δικαστηρίου σε σχέση με την απαιτούμενη ειδικότητα που είχαν τα μέλη της </w:t>
      </w:r>
      <w:r>
        <w:rPr>
          <w:rFonts w:ascii="Bookman Old Style" w:hAnsi="Bookman Old Style"/>
          <w:sz w:val="28"/>
          <w:szCs w:val="28"/>
          <w:lang w:val="el-GR"/>
        </w:rPr>
        <w:lastRenderedPageBreak/>
        <w:t>Επιτροπής Κρίσεως, ο λόγος έφεσης 7, την τήρηση «</w:t>
      </w:r>
      <w:r w:rsidRPr="00477079">
        <w:rPr>
          <w:rFonts w:ascii="Bookman Old Style" w:hAnsi="Bookman Old Style"/>
          <w:i/>
          <w:iCs/>
          <w:sz w:val="28"/>
          <w:szCs w:val="28"/>
          <w:lang w:val="el-GR"/>
        </w:rPr>
        <w:t>άρτιων πρακτικών»</w:t>
      </w:r>
      <w:r>
        <w:rPr>
          <w:rFonts w:ascii="Bookman Old Style" w:hAnsi="Bookman Old Style"/>
          <w:sz w:val="28"/>
          <w:szCs w:val="28"/>
          <w:lang w:val="el-GR"/>
        </w:rPr>
        <w:t xml:space="preserve"> και ο λόγος έφεσης 10</w:t>
      </w:r>
      <w:r w:rsidR="00C71413">
        <w:rPr>
          <w:rFonts w:ascii="Bookman Old Style" w:hAnsi="Bookman Old Style"/>
          <w:sz w:val="28"/>
          <w:szCs w:val="28"/>
          <w:lang w:val="el-GR"/>
        </w:rPr>
        <w:t>,</w:t>
      </w:r>
      <w:r>
        <w:rPr>
          <w:rFonts w:ascii="Bookman Old Style" w:hAnsi="Bookman Old Style"/>
          <w:sz w:val="28"/>
          <w:szCs w:val="28"/>
          <w:lang w:val="el-GR"/>
        </w:rPr>
        <w:t xml:space="preserve"> </w:t>
      </w:r>
      <w:r w:rsidRPr="00477079">
        <w:rPr>
          <w:rFonts w:ascii="Bookman Old Style" w:hAnsi="Bookman Old Style"/>
          <w:i/>
          <w:iCs/>
          <w:sz w:val="28"/>
          <w:szCs w:val="28"/>
          <w:lang w:val="el-GR"/>
        </w:rPr>
        <w:t>«τα ογκώδη αλληλοσυγκρουόμενα στοιχεία του φακέλου»</w:t>
      </w:r>
      <w:r>
        <w:rPr>
          <w:rFonts w:ascii="Bookman Old Style" w:hAnsi="Bookman Old Style"/>
          <w:sz w:val="28"/>
          <w:szCs w:val="28"/>
          <w:lang w:val="el-GR"/>
        </w:rPr>
        <w:t xml:space="preserve">. </w:t>
      </w:r>
      <w:r w:rsidR="00851386">
        <w:rPr>
          <w:rFonts w:ascii="Bookman Old Style" w:hAnsi="Bookman Old Style"/>
          <w:sz w:val="28"/>
          <w:szCs w:val="28"/>
          <w:lang w:val="el-GR"/>
        </w:rPr>
        <w:t xml:space="preserve"> </w:t>
      </w:r>
    </w:p>
    <w:p w14:paraId="4FFBA9B6" w14:textId="77777777" w:rsidR="00477079" w:rsidRDefault="00477079" w:rsidP="00851386">
      <w:pPr>
        <w:spacing w:after="0" w:line="480" w:lineRule="auto"/>
        <w:ind w:firstLine="284"/>
        <w:jc w:val="both"/>
        <w:rPr>
          <w:rFonts w:ascii="Bookman Old Style" w:hAnsi="Bookman Old Style"/>
          <w:sz w:val="28"/>
          <w:szCs w:val="28"/>
          <w:lang w:val="el-GR"/>
        </w:rPr>
      </w:pPr>
    </w:p>
    <w:p w14:paraId="1F987BB3" w14:textId="58261168" w:rsidR="00477079" w:rsidRDefault="00C71413"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Με τον έκτο λόγο έφεσης, αμφισβητείται η εξουσία του Δικαστηρίου να λάβει υπόψη του ισχυρισμούς που προβλήθηκαν από δικηγόρους. </w:t>
      </w:r>
      <w:r w:rsidR="00477079">
        <w:rPr>
          <w:rFonts w:ascii="Bookman Old Style" w:hAnsi="Bookman Old Style"/>
          <w:sz w:val="28"/>
          <w:szCs w:val="28"/>
          <w:lang w:val="el-GR"/>
        </w:rPr>
        <w:t xml:space="preserve">Παραθέτουμε αυτούσιο το </w:t>
      </w:r>
      <w:r>
        <w:rPr>
          <w:rFonts w:ascii="Bookman Old Style" w:hAnsi="Bookman Old Style"/>
          <w:sz w:val="28"/>
          <w:szCs w:val="28"/>
          <w:lang w:val="el-GR"/>
        </w:rPr>
        <w:t>συγκεκριμένο λόγο</w:t>
      </w:r>
      <w:r w:rsidR="00477079">
        <w:rPr>
          <w:rFonts w:ascii="Bookman Old Style" w:hAnsi="Bookman Old Style"/>
          <w:sz w:val="28"/>
          <w:szCs w:val="28"/>
          <w:lang w:val="el-GR"/>
        </w:rPr>
        <w:t xml:space="preserve"> και την αιτιολογία που τον υποστηρίζει</w:t>
      </w:r>
      <w:r w:rsidR="00477079" w:rsidRPr="00477079">
        <w:rPr>
          <w:rFonts w:ascii="Bookman Old Style" w:hAnsi="Bookman Old Style"/>
          <w:sz w:val="28"/>
          <w:szCs w:val="28"/>
          <w:lang w:val="el-GR"/>
        </w:rPr>
        <w:t>:</w:t>
      </w:r>
    </w:p>
    <w:p w14:paraId="753F212F" w14:textId="77777777" w:rsidR="00477079" w:rsidRDefault="00477079" w:rsidP="00851386">
      <w:pPr>
        <w:spacing w:after="0" w:line="480" w:lineRule="auto"/>
        <w:ind w:firstLine="284"/>
        <w:jc w:val="both"/>
        <w:rPr>
          <w:rFonts w:ascii="Bookman Old Style" w:hAnsi="Bookman Old Style"/>
          <w:sz w:val="28"/>
          <w:szCs w:val="28"/>
          <w:lang w:val="el-GR"/>
        </w:rPr>
      </w:pPr>
    </w:p>
    <w:p w14:paraId="5DBB34DB" w14:textId="77777777" w:rsidR="00D46E00" w:rsidRDefault="00477079" w:rsidP="008A1B55">
      <w:pPr>
        <w:spacing w:after="0" w:line="240" w:lineRule="auto"/>
        <w:ind w:left="567"/>
        <w:jc w:val="both"/>
        <w:rPr>
          <w:rFonts w:ascii="Bookman Old Style" w:hAnsi="Bookman Old Style"/>
          <w:sz w:val="28"/>
          <w:szCs w:val="28"/>
          <w:lang w:val="el-GR"/>
        </w:rPr>
      </w:pPr>
      <w:r>
        <w:rPr>
          <w:rFonts w:ascii="Bookman Old Style" w:hAnsi="Bookman Old Style"/>
          <w:sz w:val="28"/>
          <w:szCs w:val="28"/>
          <w:lang w:val="el-GR"/>
        </w:rPr>
        <w:t>«</w:t>
      </w:r>
      <w:r w:rsidR="00D46E00">
        <w:rPr>
          <w:rFonts w:ascii="Bookman Old Style" w:hAnsi="Bookman Old Style"/>
          <w:sz w:val="28"/>
          <w:szCs w:val="28"/>
          <w:lang w:val="el-GR"/>
        </w:rPr>
        <w:t>Το πρωτόδικο εσφαλμένα έλαβε υπόψη ισχυρισμούς του καθ΄ ου η αίτηση στο στάδιο των αγορεύσεων, ως νόμιμη αιτιολογία και εξ΄ αυτού απόρριψε την προσφυγή μου.</w:t>
      </w:r>
    </w:p>
    <w:p w14:paraId="5E26EEB0" w14:textId="77777777" w:rsidR="00D46E00" w:rsidRDefault="00D46E00" w:rsidP="00D46E00">
      <w:pPr>
        <w:spacing w:after="0" w:line="240" w:lineRule="auto"/>
        <w:ind w:left="436" w:firstLine="284"/>
        <w:jc w:val="both"/>
        <w:rPr>
          <w:rFonts w:ascii="Bookman Old Style" w:hAnsi="Bookman Old Style"/>
          <w:sz w:val="28"/>
          <w:szCs w:val="28"/>
          <w:lang w:val="el-GR"/>
        </w:rPr>
      </w:pPr>
    </w:p>
    <w:p w14:paraId="334E64C8" w14:textId="4746CD17" w:rsidR="00477079" w:rsidRDefault="00D46E00" w:rsidP="008A1B55">
      <w:pPr>
        <w:spacing w:after="0" w:line="240" w:lineRule="auto"/>
        <w:ind w:left="567"/>
        <w:jc w:val="both"/>
        <w:rPr>
          <w:rFonts w:ascii="Bookman Old Style" w:hAnsi="Bookman Old Style"/>
          <w:sz w:val="28"/>
          <w:szCs w:val="28"/>
          <w:lang w:val="el-GR"/>
        </w:rPr>
      </w:pPr>
      <w:r>
        <w:rPr>
          <w:rFonts w:ascii="Bookman Old Style" w:hAnsi="Bookman Old Style"/>
          <w:sz w:val="28"/>
          <w:szCs w:val="28"/>
          <w:lang w:val="el-GR"/>
        </w:rPr>
        <w:t xml:space="preserve">Ισχυρισμοί που προβάλλονται από τους δικηγόρους, δεν μπορούν να αποτελέσουν μέρος της αιτιολογίας της επίδικης απόφασης. Η απαρχή έλλειψης αιτιολογίας δεν θεραπεύεται με </w:t>
      </w:r>
      <w:proofErr w:type="spellStart"/>
      <w:r>
        <w:rPr>
          <w:rFonts w:ascii="Bookman Old Style" w:hAnsi="Bookman Old Style"/>
          <w:sz w:val="28"/>
          <w:szCs w:val="28"/>
          <w:lang w:val="el-GR"/>
        </w:rPr>
        <w:t>υστερότερη</w:t>
      </w:r>
      <w:proofErr w:type="spellEnd"/>
      <w:r>
        <w:rPr>
          <w:rFonts w:ascii="Bookman Old Style" w:hAnsi="Bookman Old Style"/>
          <w:sz w:val="28"/>
          <w:szCs w:val="28"/>
          <w:lang w:val="el-GR"/>
        </w:rPr>
        <w:t xml:space="preserve"> αιτιολογία. Πρέπει να υπάρχει </w:t>
      </w:r>
      <w:r w:rsidRPr="00D46E00">
        <w:rPr>
          <w:rFonts w:ascii="Bookman Old Style" w:hAnsi="Bookman Old Style"/>
          <w:sz w:val="28"/>
          <w:szCs w:val="28"/>
          <w:u w:val="single"/>
          <w:lang w:val="el-GR"/>
        </w:rPr>
        <w:t>πριν την αίτηση για ακύρωση</w:t>
      </w:r>
      <w:r>
        <w:rPr>
          <w:rFonts w:ascii="Bookman Old Style" w:hAnsi="Bookman Old Style"/>
          <w:sz w:val="28"/>
          <w:szCs w:val="28"/>
          <w:lang w:val="el-GR"/>
        </w:rPr>
        <w:t>.</w:t>
      </w:r>
      <w:r w:rsidR="00477079">
        <w:rPr>
          <w:rFonts w:ascii="Bookman Old Style" w:hAnsi="Bookman Old Style"/>
          <w:sz w:val="28"/>
          <w:szCs w:val="28"/>
          <w:lang w:val="el-GR"/>
        </w:rPr>
        <w:t>»</w:t>
      </w:r>
    </w:p>
    <w:p w14:paraId="401DB52C" w14:textId="77777777" w:rsidR="00477079" w:rsidRDefault="00477079" w:rsidP="00851386">
      <w:pPr>
        <w:spacing w:after="0" w:line="480" w:lineRule="auto"/>
        <w:ind w:firstLine="284"/>
        <w:jc w:val="both"/>
        <w:rPr>
          <w:rFonts w:ascii="Bookman Old Style" w:hAnsi="Bookman Old Style"/>
          <w:sz w:val="28"/>
          <w:szCs w:val="28"/>
          <w:lang w:val="el-GR"/>
        </w:rPr>
      </w:pPr>
    </w:p>
    <w:p w14:paraId="08E98CAA" w14:textId="77777777" w:rsidR="00C71413" w:rsidRDefault="00477079"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Ο λόγος έφεσης </w:t>
      </w:r>
      <w:r w:rsidR="00FB226A">
        <w:rPr>
          <w:rFonts w:ascii="Bookman Old Style" w:hAnsi="Bookman Old Style"/>
          <w:sz w:val="28"/>
          <w:szCs w:val="28"/>
          <w:lang w:val="el-GR"/>
        </w:rPr>
        <w:t xml:space="preserve">8 </w:t>
      </w:r>
      <w:r w:rsidR="00C71413">
        <w:rPr>
          <w:rFonts w:ascii="Bookman Old Style" w:hAnsi="Bookman Old Style"/>
          <w:sz w:val="28"/>
          <w:szCs w:val="28"/>
          <w:lang w:val="el-GR"/>
        </w:rPr>
        <w:t>καλύπτει</w:t>
      </w:r>
      <w:r w:rsidR="00FB226A">
        <w:rPr>
          <w:rFonts w:ascii="Bookman Old Style" w:hAnsi="Bookman Old Style"/>
          <w:sz w:val="28"/>
          <w:szCs w:val="28"/>
          <w:lang w:val="el-GR"/>
        </w:rPr>
        <w:t xml:space="preserve"> την παραβίαση των γενικών αρχών του διοικητικού δικαίου και συνδέεται με τους λόγους έφεσης 1 μέχρι 5 και 9</w:t>
      </w:r>
      <w:r w:rsidR="006F4FFA">
        <w:rPr>
          <w:rFonts w:ascii="Bookman Old Style" w:hAnsi="Bookman Old Style"/>
          <w:sz w:val="28"/>
          <w:szCs w:val="28"/>
          <w:lang w:val="el-GR"/>
        </w:rPr>
        <w:t xml:space="preserve">. </w:t>
      </w:r>
    </w:p>
    <w:p w14:paraId="02D8AEE9" w14:textId="77777777" w:rsidR="00C71413" w:rsidRDefault="00C71413" w:rsidP="00851386">
      <w:pPr>
        <w:spacing w:after="0" w:line="480" w:lineRule="auto"/>
        <w:ind w:firstLine="284"/>
        <w:jc w:val="both"/>
        <w:rPr>
          <w:rFonts w:ascii="Bookman Old Style" w:hAnsi="Bookman Old Style"/>
          <w:sz w:val="28"/>
          <w:szCs w:val="28"/>
          <w:lang w:val="el-GR"/>
        </w:rPr>
      </w:pPr>
    </w:p>
    <w:p w14:paraId="22E5B21F" w14:textId="02C60C76" w:rsidR="00477079" w:rsidRPr="00477079" w:rsidRDefault="006F4FFA" w:rsidP="00851386">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Ο</w:t>
      </w:r>
      <w:r w:rsidR="00FB226A">
        <w:rPr>
          <w:rFonts w:ascii="Bookman Old Style" w:hAnsi="Bookman Old Style"/>
          <w:sz w:val="28"/>
          <w:szCs w:val="28"/>
          <w:lang w:val="el-GR"/>
        </w:rPr>
        <w:t xml:space="preserve">ι λόγοι έφεσης 11 μέχρι 14, </w:t>
      </w:r>
      <w:r>
        <w:rPr>
          <w:rFonts w:ascii="Bookman Old Style" w:hAnsi="Bookman Old Style"/>
          <w:sz w:val="28"/>
          <w:szCs w:val="28"/>
          <w:lang w:val="el-GR"/>
        </w:rPr>
        <w:t>εδράζονται στην</w:t>
      </w:r>
      <w:r w:rsidR="00FB226A">
        <w:rPr>
          <w:rFonts w:ascii="Bookman Old Style" w:hAnsi="Bookman Old Style"/>
          <w:sz w:val="28"/>
          <w:szCs w:val="28"/>
          <w:lang w:val="el-GR"/>
        </w:rPr>
        <w:t xml:space="preserve"> παράλειψη του Δικαστηρίου να εξετάσει κατά πόσο υπήρξε παραβίαση των προνοιών </w:t>
      </w:r>
      <w:r w:rsidR="00FB226A">
        <w:rPr>
          <w:rFonts w:ascii="Bookman Old Style" w:hAnsi="Bookman Old Style"/>
          <w:sz w:val="28"/>
          <w:szCs w:val="28"/>
          <w:lang w:val="el-GR"/>
        </w:rPr>
        <w:lastRenderedPageBreak/>
        <w:t xml:space="preserve">των Κανονισμών, </w:t>
      </w:r>
      <w:r w:rsidR="00FB226A" w:rsidRPr="00FB226A">
        <w:rPr>
          <w:rFonts w:ascii="Bookman Old Style" w:hAnsi="Bookman Old Style"/>
          <w:b/>
          <w:bCs/>
          <w:i/>
          <w:iCs/>
          <w:sz w:val="28"/>
          <w:szCs w:val="28"/>
          <w:lang w:val="el-GR"/>
        </w:rPr>
        <w:t>Κ.Δ.Π.594/03, Κ.Δ.Π.634/02</w:t>
      </w:r>
      <w:r w:rsidR="00FB226A">
        <w:rPr>
          <w:rFonts w:ascii="Bookman Old Style" w:hAnsi="Bookman Old Style"/>
          <w:sz w:val="28"/>
          <w:szCs w:val="28"/>
          <w:lang w:val="el-GR"/>
        </w:rPr>
        <w:t xml:space="preserve"> και </w:t>
      </w:r>
      <w:r w:rsidR="00FB226A" w:rsidRPr="00FB226A">
        <w:rPr>
          <w:rFonts w:ascii="Bookman Old Style" w:hAnsi="Bookman Old Style"/>
          <w:b/>
          <w:bCs/>
          <w:i/>
          <w:iCs/>
          <w:sz w:val="28"/>
          <w:szCs w:val="28"/>
          <w:lang w:val="el-GR"/>
        </w:rPr>
        <w:t>Κ.Δ.Π.129/06</w:t>
      </w:r>
      <w:r>
        <w:rPr>
          <w:rFonts w:ascii="Bookman Old Style" w:hAnsi="Bookman Old Style"/>
          <w:sz w:val="28"/>
          <w:szCs w:val="28"/>
          <w:lang w:val="el-GR"/>
        </w:rPr>
        <w:t xml:space="preserve"> και του </w:t>
      </w:r>
      <w:r w:rsidRPr="006F4FFA">
        <w:rPr>
          <w:rFonts w:ascii="Bookman Old Style" w:hAnsi="Bookman Old Style"/>
          <w:b/>
          <w:bCs/>
          <w:i/>
          <w:iCs/>
          <w:sz w:val="28"/>
          <w:szCs w:val="28"/>
          <w:lang w:val="el-GR"/>
        </w:rPr>
        <w:t>Νόμου 41(Ι)/1993</w:t>
      </w:r>
      <w:r w:rsidR="00FB226A" w:rsidRPr="00FB226A">
        <w:rPr>
          <w:rFonts w:ascii="Bookman Old Style" w:hAnsi="Bookman Old Style"/>
          <w:sz w:val="28"/>
          <w:szCs w:val="28"/>
          <w:lang w:val="el-GR"/>
        </w:rPr>
        <w:t>.</w:t>
      </w:r>
      <w:r w:rsidR="00FB226A">
        <w:rPr>
          <w:rFonts w:ascii="Bookman Old Style" w:hAnsi="Bookman Old Style"/>
          <w:sz w:val="28"/>
          <w:szCs w:val="28"/>
          <w:lang w:val="el-GR"/>
        </w:rPr>
        <w:t xml:space="preserve"> </w:t>
      </w:r>
    </w:p>
    <w:p w14:paraId="630DE66B" w14:textId="77777777" w:rsidR="00FA7284" w:rsidRDefault="00FA7284" w:rsidP="0095142F">
      <w:pPr>
        <w:spacing w:after="0" w:line="480" w:lineRule="auto"/>
        <w:ind w:firstLine="284"/>
        <w:jc w:val="both"/>
        <w:rPr>
          <w:rFonts w:ascii="Bookman Old Style" w:hAnsi="Bookman Old Style"/>
          <w:sz w:val="28"/>
          <w:szCs w:val="28"/>
          <w:lang w:val="el-GR"/>
        </w:rPr>
      </w:pPr>
    </w:p>
    <w:p w14:paraId="0AFA96D8" w14:textId="3FE87C44" w:rsidR="00F460C3" w:rsidRDefault="00F460C3" w:rsidP="006F4FFA">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Αρχίζοντας από τους λόγους έφεσης 7, 10 και 11 μέχρι 14, παρατηρούμε ότι οι λόγοι αυτοί δεν συμπεριλαμβάνονται στους λόγους προσφυγής</w:t>
      </w:r>
      <w:r w:rsidR="00C71413">
        <w:rPr>
          <w:rFonts w:ascii="Bookman Old Style" w:hAnsi="Bookman Old Style"/>
          <w:sz w:val="28"/>
          <w:szCs w:val="28"/>
          <w:lang w:val="el-GR"/>
        </w:rPr>
        <w:t xml:space="preserve"> αλλά</w:t>
      </w:r>
      <w:r>
        <w:rPr>
          <w:rFonts w:ascii="Bookman Old Style" w:hAnsi="Bookman Old Style"/>
          <w:sz w:val="28"/>
          <w:szCs w:val="28"/>
          <w:lang w:val="el-GR"/>
        </w:rPr>
        <w:t xml:space="preserve"> εγείρονται</w:t>
      </w:r>
      <w:r w:rsidR="00C71413">
        <w:rPr>
          <w:rFonts w:ascii="Bookman Old Style" w:hAnsi="Bookman Old Style"/>
          <w:sz w:val="28"/>
          <w:szCs w:val="28"/>
          <w:lang w:val="el-GR"/>
        </w:rPr>
        <w:t>,</w:t>
      </w:r>
      <w:r>
        <w:rPr>
          <w:rFonts w:ascii="Bookman Old Style" w:hAnsi="Bookman Old Style"/>
          <w:sz w:val="28"/>
          <w:szCs w:val="28"/>
          <w:lang w:val="el-GR"/>
        </w:rPr>
        <w:t xml:space="preserve"> για πρώτη φορά</w:t>
      </w:r>
      <w:r w:rsidR="00C71413">
        <w:rPr>
          <w:rFonts w:ascii="Bookman Old Style" w:hAnsi="Bookman Old Style"/>
          <w:sz w:val="28"/>
          <w:szCs w:val="28"/>
          <w:lang w:val="el-GR"/>
        </w:rPr>
        <w:t>,</w:t>
      </w:r>
      <w:r>
        <w:rPr>
          <w:rFonts w:ascii="Bookman Old Style" w:hAnsi="Bookman Old Style"/>
          <w:sz w:val="28"/>
          <w:szCs w:val="28"/>
          <w:lang w:val="el-GR"/>
        </w:rPr>
        <w:t xml:space="preserve"> στα πλαίσια της έφεσης. Στην έφεση δεν είναι επιτρεπτή η εξέταση θεμάτων που δεν έχουν εγερθεί και συζητηθεί πρωτόδικα</w:t>
      </w:r>
      <w:r w:rsidR="00C71413">
        <w:rPr>
          <w:rFonts w:ascii="Bookman Old Style" w:hAnsi="Bookman Old Style"/>
          <w:sz w:val="28"/>
          <w:szCs w:val="28"/>
          <w:lang w:val="el-GR"/>
        </w:rPr>
        <w:t>,</w:t>
      </w:r>
      <w:r>
        <w:rPr>
          <w:rFonts w:ascii="Bookman Old Style" w:hAnsi="Bookman Old Style"/>
          <w:sz w:val="28"/>
          <w:szCs w:val="28"/>
          <w:lang w:val="el-GR"/>
        </w:rPr>
        <w:t xml:space="preserve"> εκτός εάν πρόκειται για θέματα δημόσιας τάξης, τα οποία το Δικαστήριο</w:t>
      </w:r>
      <w:r w:rsidR="006F4FFA">
        <w:rPr>
          <w:rFonts w:ascii="Bookman Old Style" w:hAnsi="Bookman Old Style"/>
          <w:sz w:val="28"/>
          <w:szCs w:val="28"/>
          <w:lang w:val="el-GR"/>
        </w:rPr>
        <w:t xml:space="preserve"> δύναται</w:t>
      </w:r>
      <w:r>
        <w:rPr>
          <w:rFonts w:ascii="Bookman Old Style" w:hAnsi="Bookman Old Style"/>
          <w:sz w:val="28"/>
          <w:szCs w:val="28"/>
          <w:lang w:val="el-GR"/>
        </w:rPr>
        <w:t xml:space="preserve"> να εξετάσει αυτεπάγγελτα (</w:t>
      </w:r>
      <w:r w:rsidRPr="00F460C3">
        <w:rPr>
          <w:rFonts w:ascii="Bookman Old Style" w:hAnsi="Bookman Old Style"/>
          <w:b/>
          <w:bCs/>
          <w:i/>
          <w:iCs/>
          <w:sz w:val="28"/>
          <w:szCs w:val="28"/>
          <w:lang w:val="el-GR"/>
        </w:rPr>
        <w:t>Τριανταφυλλίδης ν. Δημοκρατίας (1993) 3 Α.Α.Δ. 429, 439</w:t>
      </w:r>
      <w:r>
        <w:rPr>
          <w:rFonts w:ascii="Bookman Old Style" w:hAnsi="Bookman Old Style"/>
          <w:sz w:val="28"/>
          <w:szCs w:val="28"/>
          <w:lang w:val="el-GR"/>
        </w:rPr>
        <w:t xml:space="preserve"> και </w:t>
      </w:r>
      <w:r w:rsidRPr="00F460C3">
        <w:rPr>
          <w:rFonts w:ascii="Bookman Old Style" w:hAnsi="Bookman Old Style"/>
          <w:b/>
          <w:bCs/>
          <w:i/>
          <w:iCs/>
          <w:sz w:val="28"/>
          <w:szCs w:val="28"/>
          <w:lang w:val="el-GR"/>
        </w:rPr>
        <w:t>Κυπριανού ν. Δημοκρατίας (1993) 3 Α.Α.Δ. 510, 516</w:t>
      </w:r>
      <w:r>
        <w:rPr>
          <w:rFonts w:ascii="Bookman Old Style" w:hAnsi="Bookman Old Style"/>
          <w:sz w:val="28"/>
          <w:szCs w:val="28"/>
          <w:lang w:val="el-GR"/>
        </w:rPr>
        <w:t xml:space="preserve">). Οι υπό κρίση λόγοι έφεσης δεν αφορούν θέματα δημόσιας τάξης. Κρίνουμε ότι το παρόν Δικαστήριο δεν </w:t>
      </w:r>
      <w:proofErr w:type="spellStart"/>
      <w:r>
        <w:rPr>
          <w:rFonts w:ascii="Bookman Old Style" w:hAnsi="Bookman Old Style"/>
          <w:sz w:val="28"/>
          <w:szCs w:val="28"/>
          <w:lang w:val="el-GR"/>
        </w:rPr>
        <w:t>κέκτηται</w:t>
      </w:r>
      <w:proofErr w:type="spellEnd"/>
      <w:r>
        <w:rPr>
          <w:rFonts w:ascii="Bookman Old Style" w:hAnsi="Bookman Old Style"/>
          <w:sz w:val="28"/>
          <w:szCs w:val="28"/>
          <w:lang w:val="el-GR"/>
        </w:rPr>
        <w:t xml:space="preserve"> εξουσία να εξετάσει τα υπό κρίση θέματα και οι σχετικοί λόγοι έφεσης, απορρίπτονται. </w:t>
      </w:r>
    </w:p>
    <w:p w14:paraId="05FC37C7" w14:textId="77777777" w:rsidR="00F460C3" w:rsidRDefault="00F460C3" w:rsidP="0095142F">
      <w:pPr>
        <w:spacing w:after="0" w:line="480" w:lineRule="auto"/>
        <w:ind w:firstLine="284"/>
        <w:jc w:val="both"/>
        <w:rPr>
          <w:rFonts w:ascii="Bookman Old Style" w:hAnsi="Bookman Old Style"/>
          <w:sz w:val="28"/>
          <w:szCs w:val="28"/>
          <w:lang w:val="el-GR"/>
        </w:rPr>
      </w:pPr>
    </w:p>
    <w:p w14:paraId="3C587C15" w14:textId="70A10964" w:rsidR="00F460C3" w:rsidRDefault="00F460C3"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Ο λόγος έφεσης 6, ανωτέρω, είναι διατυπωμένος με γενικό και αόριστο τρόπο κατά παράβαση των προνοιών της </w:t>
      </w:r>
      <w:r w:rsidRPr="00F460C3">
        <w:rPr>
          <w:rFonts w:ascii="Bookman Old Style" w:hAnsi="Bookman Old Style"/>
          <w:b/>
          <w:bCs/>
          <w:i/>
          <w:iCs/>
          <w:sz w:val="28"/>
          <w:szCs w:val="28"/>
          <w:lang w:val="el-GR"/>
        </w:rPr>
        <w:t>Δ.35, θ.4 των Θεσμών Πολιτικής Δικονομίας</w:t>
      </w:r>
      <w:r>
        <w:rPr>
          <w:rFonts w:ascii="Bookman Old Style" w:hAnsi="Bookman Old Style"/>
          <w:sz w:val="28"/>
          <w:szCs w:val="28"/>
          <w:lang w:val="el-GR"/>
        </w:rPr>
        <w:t xml:space="preserve"> και </w:t>
      </w:r>
      <w:proofErr w:type="spellStart"/>
      <w:r>
        <w:rPr>
          <w:rFonts w:ascii="Bookman Old Style" w:hAnsi="Bookman Old Style"/>
          <w:sz w:val="28"/>
          <w:szCs w:val="28"/>
          <w:lang w:val="el-GR"/>
        </w:rPr>
        <w:t>κατ</w:t>
      </w:r>
      <w:proofErr w:type="spellEnd"/>
      <w:r>
        <w:rPr>
          <w:rFonts w:ascii="Bookman Old Style" w:hAnsi="Bookman Old Style"/>
          <w:sz w:val="28"/>
          <w:szCs w:val="28"/>
          <w:lang w:val="el-GR"/>
        </w:rPr>
        <w:t xml:space="preserve">΄ επέκταση είναι άγνωστο σε ποιους </w:t>
      </w:r>
      <w:r w:rsidRPr="00F460C3">
        <w:rPr>
          <w:rFonts w:ascii="Bookman Old Style" w:hAnsi="Bookman Old Style"/>
          <w:i/>
          <w:iCs/>
          <w:sz w:val="28"/>
          <w:szCs w:val="28"/>
          <w:lang w:val="el-GR"/>
        </w:rPr>
        <w:t>«ισχυρισμούς»</w:t>
      </w:r>
      <w:r>
        <w:rPr>
          <w:rFonts w:ascii="Bookman Old Style" w:hAnsi="Bookman Old Style"/>
          <w:sz w:val="28"/>
          <w:szCs w:val="28"/>
          <w:lang w:val="el-GR"/>
        </w:rPr>
        <w:t xml:space="preserve"> γίνεται αναφορά</w:t>
      </w:r>
      <w:r w:rsidR="002D59F2">
        <w:rPr>
          <w:rFonts w:ascii="Bookman Old Style" w:hAnsi="Bookman Old Style"/>
          <w:sz w:val="28"/>
          <w:szCs w:val="28"/>
          <w:lang w:val="el-GR"/>
        </w:rPr>
        <w:t xml:space="preserve"> (βλ. </w:t>
      </w:r>
      <w:r w:rsidR="002D59F2" w:rsidRPr="002D59F2">
        <w:rPr>
          <w:rFonts w:ascii="Bookman Old Style" w:hAnsi="Bookman Old Style"/>
          <w:b/>
          <w:bCs/>
          <w:i/>
          <w:iCs/>
          <w:sz w:val="28"/>
          <w:szCs w:val="28"/>
          <w:lang w:val="el-GR"/>
        </w:rPr>
        <w:t xml:space="preserve">Στυλιανίδης ν. Πασχαλίδου (1985) 1 Α.Α.Δ. 49 </w:t>
      </w:r>
      <w:r w:rsidR="002D59F2">
        <w:rPr>
          <w:rFonts w:ascii="Bookman Old Style" w:hAnsi="Bookman Old Style"/>
          <w:sz w:val="28"/>
          <w:szCs w:val="28"/>
          <w:lang w:val="el-GR"/>
        </w:rPr>
        <w:t xml:space="preserve">και </w:t>
      </w:r>
      <w:r w:rsidR="002D59F2" w:rsidRPr="002D59F2">
        <w:rPr>
          <w:rFonts w:ascii="Bookman Old Style" w:hAnsi="Bookman Old Style"/>
          <w:b/>
          <w:bCs/>
          <w:i/>
          <w:iCs/>
          <w:sz w:val="28"/>
          <w:szCs w:val="28"/>
          <w:lang w:val="el-GR"/>
        </w:rPr>
        <w:t xml:space="preserve">Ταμείο Πλεονάζοντος </w:t>
      </w:r>
      <w:r w:rsidR="002D59F2" w:rsidRPr="002D59F2">
        <w:rPr>
          <w:rFonts w:ascii="Bookman Old Style" w:hAnsi="Bookman Old Style"/>
          <w:b/>
          <w:bCs/>
          <w:i/>
          <w:iCs/>
          <w:sz w:val="28"/>
          <w:szCs w:val="28"/>
          <w:lang w:val="el-GR"/>
        </w:rPr>
        <w:lastRenderedPageBreak/>
        <w:t>Προσωπικού (</w:t>
      </w:r>
      <w:proofErr w:type="spellStart"/>
      <w:r w:rsidR="002D59F2" w:rsidRPr="002D59F2">
        <w:rPr>
          <w:rFonts w:ascii="Bookman Old Style" w:hAnsi="Bookman Old Style"/>
          <w:b/>
          <w:bCs/>
          <w:i/>
          <w:iCs/>
          <w:sz w:val="28"/>
          <w:szCs w:val="28"/>
          <w:lang w:val="el-GR"/>
        </w:rPr>
        <w:t>Αρ</w:t>
      </w:r>
      <w:proofErr w:type="spellEnd"/>
      <w:r w:rsidR="002D59F2" w:rsidRPr="002D59F2">
        <w:rPr>
          <w:rFonts w:ascii="Bookman Old Style" w:hAnsi="Bookman Old Style"/>
          <w:b/>
          <w:bCs/>
          <w:i/>
          <w:iCs/>
          <w:sz w:val="28"/>
          <w:szCs w:val="28"/>
          <w:lang w:val="el-GR"/>
        </w:rPr>
        <w:t>. 2) (1996) 1 Α.Α.Δ. 618</w:t>
      </w:r>
      <w:r w:rsidR="002D59F2">
        <w:rPr>
          <w:rFonts w:ascii="Bookman Old Style" w:hAnsi="Bookman Old Style"/>
          <w:sz w:val="28"/>
          <w:szCs w:val="28"/>
          <w:lang w:val="el-GR"/>
        </w:rPr>
        <w:t>)</w:t>
      </w:r>
      <w:r>
        <w:rPr>
          <w:rFonts w:ascii="Bookman Old Style" w:hAnsi="Bookman Old Style"/>
          <w:sz w:val="28"/>
          <w:szCs w:val="28"/>
          <w:lang w:val="el-GR"/>
        </w:rPr>
        <w:t xml:space="preserve">. Ο συγκεκριμένος λόγος έφεσης, απορρίπτεται. </w:t>
      </w:r>
    </w:p>
    <w:p w14:paraId="2E411296" w14:textId="77777777" w:rsidR="00F460C3" w:rsidRDefault="00F460C3" w:rsidP="0095142F">
      <w:pPr>
        <w:spacing w:after="0" w:line="480" w:lineRule="auto"/>
        <w:ind w:firstLine="284"/>
        <w:jc w:val="both"/>
        <w:rPr>
          <w:rFonts w:ascii="Bookman Old Style" w:hAnsi="Bookman Old Style"/>
          <w:sz w:val="28"/>
          <w:szCs w:val="28"/>
          <w:lang w:val="el-GR"/>
        </w:rPr>
      </w:pPr>
    </w:p>
    <w:p w14:paraId="7370E9E8" w14:textId="292EC3A0" w:rsidR="00F460C3" w:rsidRDefault="00F460C3" w:rsidP="006F4FFA">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Στρεφόμενοι στους λόγους έφεσης 4</w:t>
      </w:r>
      <w:r w:rsidR="006F4FFA">
        <w:rPr>
          <w:rFonts w:ascii="Bookman Old Style" w:hAnsi="Bookman Old Style"/>
          <w:sz w:val="28"/>
          <w:szCs w:val="28"/>
          <w:lang w:val="el-GR"/>
        </w:rPr>
        <w:t xml:space="preserve"> και 5, οι οποίοι συνδέονται και με το λόγο έφεσης 8</w:t>
      </w:r>
      <w:r>
        <w:rPr>
          <w:rFonts w:ascii="Bookman Old Style" w:hAnsi="Bookman Old Style"/>
          <w:sz w:val="28"/>
          <w:szCs w:val="28"/>
          <w:lang w:val="el-GR"/>
        </w:rPr>
        <w:t xml:space="preserve">, παρατηρούμε, ως ορθά έχει επισημάνει και το Δικαστήριο, ότι με βάση τα πρακτικά του φακέλου και συγκεκριμένα τα πρακτικά </w:t>
      </w:r>
      <w:r w:rsidR="00C71413">
        <w:rPr>
          <w:rFonts w:ascii="Bookman Old Style" w:hAnsi="Bookman Old Style"/>
          <w:sz w:val="28"/>
          <w:szCs w:val="28"/>
          <w:lang w:val="el-GR"/>
        </w:rPr>
        <w:t xml:space="preserve">των συνεδριών ημερομηνίας </w:t>
      </w:r>
      <w:r>
        <w:rPr>
          <w:rFonts w:ascii="Bookman Old Style" w:hAnsi="Bookman Old Style"/>
          <w:sz w:val="28"/>
          <w:szCs w:val="28"/>
          <w:lang w:val="el-GR"/>
        </w:rPr>
        <w:t>27.05.2013 και 9.09.2013, τα πρόσωπα που συμμετείχαν στην Επιτροπή Κρίσεως κατείχαν</w:t>
      </w:r>
      <w:r w:rsidR="00C71413">
        <w:rPr>
          <w:rFonts w:ascii="Bookman Old Style" w:hAnsi="Bookman Old Style"/>
          <w:sz w:val="28"/>
          <w:szCs w:val="28"/>
          <w:lang w:val="el-GR"/>
        </w:rPr>
        <w:t>,</w:t>
      </w:r>
      <w:r>
        <w:rPr>
          <w:rFonts w:ascii="Bookman Old Style" w:hAnsi="Bookman Old Style"/>
          <w:sz w:val="28"/>
          <w:szCs w:val="28"/>
          <w:lang w:val="el-GR"/>
        </w:rPr>
        <w:t xml:space="preserve"> κατά την κρίση του Συμβουλίου</w:t>
      </w:r>
      <w:r w:rsidR="00C71413">
        <w:rPr>
          <w:rFonts w:ascii="Bookman Old Style" w:hAnsi="Bookman Old Style"/>
          <w:sz w:val="28"/>
          <w:szCs w:val="28"/>
          <w:lang w:val="el-GR"/>
        </w:rPr>
        <w:t>,</w:t>
      </w:r>
      <w:r>
        <w:rPr>
          <w:rFonts w:ascii="Bookman Old Style" w:hAnsi="Bookman Old Style"/>
          <w:sz w:val="28"/>
          <w:szCs w:val="28"/>
          <w:lang w:val="el-GR"/>
        </w:rPr>
        <w:t xml:space="preserve"> την απαιτούμενη ειδικότητα για το γνωστικό αντικείμενο</w:t>
      </w:r>
      <w:r w:rsidR="006F4FFA">
        <w:rPr>
          <w:rFonts w:ascii="Bookman Old Style" w:hAnsi="Bookman Old Style"/>
          <w:sz w:val="28"/>
          <w:szCs w:val="28"/>
          <w:lang w:val="el-GR"/>
        </w:rPr>
        <w:t>,</w:t>
      </w:r>
      <w:r>
        <w:rPr>
          <w:rFonts w:ascii="Bookman Old Style" w:hAnsi="Bookman Old Style"/>
          <w:sz w:val="28"/>
          <w:szCs w:val="28"/>
          <w:lang w:val="el-GR"/>
        </w:rPr>
        <w:t xml:space="preserve"> </w:t>
      </w:r>
      <w:r w:rsidRPr="00F460C3">
        <w:rPr>
          <w:rFonts w:ascii="Bookman Old Style" w:hAnsi="Bookman Old Style"/>
          <w:i/>
          <w:iCs/>
          <w:sz w:val="28"/>
          <w:szCs w:val="28"/>
          <w:lang w:val="el-GR"/>
        </w:rPr>
        <w:t xml:space="preserve">«Διοίκηση Ξενοδοχείων, συμπεριλαμβανομένων της </w:t>
      </w:r>
      <w:proofErr w:type="spellStart"/>
      <w:r w:rsidRPr="00F460C3">
        <w:rPr>
          <w:rFonts w:ascii="Bookman Old Style" w:hAnsi="Bookman Old Style"/>
          <w:i/>
          <w:iCs/>
          <w:sz w:val="28"/>
          <w:szCs w:val="28"/>
          <w:lang w:val="el-GR"/>
        </w:rPr>
        <w:t>Τραπεζοκομίας</w:t>
      </w:r>
      <w:proofErr w:type="spellEnd"/>
      <w:r w:rsidRPr="00F460C3">
        <w:rPr>
          <w:rFonts w:ascii="Bookman Old Style" w:hAnsi="Bookman Old Style"/>
          <w:i/>
          <w:iCs/>
          <w:sz w:val="28"/>
          <w:szCs w:val="28"/>
          <w:lang w:val="el-GR"/>
        </w:rPr>
        <w:t>, Επισιτισμού και Μαγειρικής»</w:t>
      </w:r>
      <w:r>
        <w:rPr>
          <w:rFonts w:ascii="Bookman Old Style" w:hAnsi="Bookman Old Style"/>
          <w:sz w:val="28"/>
          <w:szCs w:val="28"/>
          <w:lang w:val="el-GR"/>
        </w:rPr>
        <w:t xml:space="preserve">. Στα πρακτικά γίνεται λεπτομερής περιγραφή των προσόντων και των διαφόρων θέσεων που κατείχαν τα </w:t>
      </w:r>
      <w:r w:rsidR="00C71413">
        <w:rPr>
          <w:rFonts w:ascii="Bookman Old Style" w:hAnsi="Bookman Old Style"/>
          <w:sz w:val="28"/>
          <w:szCs w:val="28"/>
          <w:lang w:val="el-GR"/>
        </w:rPr>
        <w:t xml:space="preserve">πιο πάνω </w:t>
      </w:r>
      <w:r>
        <w:rPr>
          <w:rFonts w:ascii="Bookman Old Style" w:hAnsi="Bookman Old Style"/>
          <w:sz w:val="28"/>
          <w:szCs w:val="28"/>
          <w:lang w:val="el-GR"/>
        </w:rPr>
        <w:t xml:space="preserve">πρόσωπα. Η κρίση του Δικαστηρίου ότι στα συγκεκριμένα πρακτικά υπάρχει ικανοποιητική αιτιολόγηση της επιλογής των συγκεκριμένων μελών, είναι ορθή. </w:t>
      </w:r>
    </w:p>
    <w:p w14:paraId="6979BD97" w14:textId="77777777" w:rsidR="00F460C3" w:rsidRDefault="00F460C3" w:rsidP="0095142F">
      <w:pPr>
        <w:spacing w:after="0" w:line="480" w:lineRule="auto"/>
        <w:ind w:firstLine="284"/>
        <w:jc w:val="both"/>
        <w:rPr>
          <w:rFonts w:ascii="Bookman Old Style" w:hAnsi="Bookman Old Style"/>
          <w:sz w:val="28"/>
          <w:szCs w:val="28"/>
          <w:lang w:val="el-GR"/>
        </w:rPr>
      </w:pPr>
    </w:p>
    <w:p w14:paraId="73B7821F" w14:textId="0F589811" w:rsidR="00F460C3" w:rsidRDefault="00F460C3"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Ορθή είναι και η κρίση του Δικαστηρίου ότι το ΚΥ.Σ.Α.Τ.Σ δεν είχε υποχρέωση να διορίσει νέα Επιτροπή για να εξετάσει την αίτηση επανεξέτασης που υπέβαλε ο </w:t>
      </w:r>
      <w:proofErr w:type="spellStart"/>
      <w:r w:rsidR="00F820AC">
        <w:rPr>
          <w:rFonts w:ascii="Bookman Old Style" w:hAnsi="Bookman Old Style"/>
          <w:sz w:val="28"/>
          <w:szCs w:val="28"/>
          <w:lang w:val="el-GR"/>
        </w:rPr>
        <w:t>Εφεσείοντας</w:t>
      </w:r>
      <w:proofErr w:type="spellEnd"/>
      <w:r w:rsidR="00C71413">
        <w:rPr>
          <w:rFonts w:ascii="Bookman Old Style" w:hAnsi="Bookman Old Style"/>
          <w:sz w:val="28"/>
          <w:szCs w:val="28"/>
          <w:lang w:val="el-GR"/>
        </w:rPr>
        <w:t xml:space="preserve">, λόγοι έφεσης 1, 2, 3 και 9 που συνδέονται και με το λόγο έφεσης 8. </w:t>
      </w:r>
    </w:p>
    <w:p w14:paraId="6560E78B" w14:textId="77777777" w:rsidR="006F4FFA" w:rsidRDefault="006F4FFA" w:rsidP="0095142F">
      <w:pPr>
        <w:spacing w:after="0" w:line="480" w:lineRule="auto"/>
        <w:ind w:firstLine="284"/>
        <w:jc w:val="both"/>
        <w:rPr>
          <w:rFonts w:ascii="Bookman Old Style" w:hAnsi="Bookman Old Style"/>
          <w:sz w:val="28"/>
          <w:szCs w:val="28"/>
          <w:lang w:val="el-GR"/>
        </w:rPr>
      </w:pPr>
    </w:p>
    <w:p w14:paraId="76A71D6C" w14:textId="02323F22" w:rsidR="006F4FFA" w:rsidRDefault="00F820AC"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lastRenderedPageBreak/>
        <w:t>Η υπο</w:t>
      </w:r>
      <w:r w:rsidR="002345FE">
        <w:rPr>
          <w:rFonts w:ascii="Bookman Old Style" w:hAnsi="Bookman Old Style"/>
          <w:sz w:val="28"/>
          <w:szCs w:val="28"/>
          <w:lang w:val="el-GR"/>
        </w:rPr>
        <w:t xml:space="preserve">χρέωση για καταρτισμό Ειδικής Επιτροπής Επανεξέτασης, </w:t>
      </w:r>
      <w:proofErr w:type="spellStart"/>
      <w:r w:rsidR="002345FE">
        <w:rPr>
          <w:rFonts w:ascii="Bookman Old Style" w:hAnsi="Bookman Old Style"/>
          <w:sz w:val="28"/>
          <w:szCs w:val="28"/>
          <w:lang w:val="el-GR"/>
        </w:rPr>
        <w:t>προβλέπετο</w:t>
      </w:r>
      <w:proofErr w:type="spellEnd"/>
      <w:r w:rsidR="002345FE">
        <w:rPr>
          <w:rFonts w:ascii="Bookman Old Style" w:hAnsi="Bookman Old Style"/>
          <w:sz w:val="28"/>
          <w:szCs w:val="28"/>
          <w:lang w:val="el-GR"/>
        </w:rPr>
        <w:t xml:space="preserve"> με βάση τις πρόνοιες του </w:t>
      </w:r>
      <w:r w:rsidR="002345FE" w:rsidRPr="002345FE">
        <w:rPr>
          <w:rFonts w:ascii="Bookman Old Style" w:hAnsi="Bookman Old Style"/>
          <w:b/>
          <w:bCs/>
          <w:i/>
          <w:iCs/>
          <w:sz w:val="28"/>
          <w:szCs w:val="28"/>
          <w:lang w:val="el-GR"/>
        </w:rPr>
        <w:t>Άρθρου 11 του Νόμου 68(Ι)/1996</w:t>
      </w:r>
      <w:r w:rsidR="002345FE">
        <w:rPr>
          <w:rFonts w:ascii="Bookman Old Style" w:hAnsi="Bookman Old Style"/>
          <w:sz w:val="28"/>
          <w:szCs w:val="28"/>
          <w:lang w:val="el-GR"/>
        </w:rPr>
        <w:t xml:space="preserve">, ως τροποποιήθηκε, διαγράφηκε όμως στη συνέχεια με το </w:t>
      </w:r>
      <w:r w:rsidR="002345FE" w:rsidRPr="00257237">
        <w:rPr>
          <w:rFonts w:ascii="Bookman Old Style" w:hAnsi="Bookman Old Style"/>
          <w:b/>
          <w:bCs/>
          <w:i/>
          <w:iCs/>
          <w:sz w:val="28"/>
          <w:szCs w:val="28"/>
          <w:lang w:val="el-GR"/>
        </w:rPr>
        <w:t>Νόμο 30(Ι)/2015</w:t>
      </w:r>
      <w:r w:rsidR="002345FE">
        <w:rPr>
          <w:rFonts w:ascii="Bookman Old Style" w:hAnsi="Bookman Old Style"/>
          <w:sz w:val="28"/>
          <w:szCs w:val="28"/>
          <w:lang w:val="el-GR"/>
        </w:rPr>
        <w:t>, ο οποίος δημοσιεύθηκε τη 13.03.2015.</w:t>
      </w:r>
    </w:p>
    <w:p w14:paraId="6B5806A8" w14:textId="77777777" w:rsidR="00257237" w:rsidRDefault="00257237" w:rsidP="0095142F">
      <w:pPr>
        <w:spacing w:after="0" w:line="480" w:lineRule="auto"/>
        <w:ind w:firstLine="284"/>
        <w:jc w:val="both"/>
        <w:rPr>
          <w:rFonts w:ascii="Bookman Old Style" w:hAnsi="Bookman Old Style"/>
          <w:sz w:val="28"/>
          <w:szCs w:val="28"/>
          <w:lang w:val="el-GR"/>
        </w:rPr>
      </w:pPr>
    </w:p>
    <w:p w14:paraId="5FB16F9D" w14:textId="4D3096E1" w:rsidR="00257237" w:rsidRDefault="00665077"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Η υπό κρίση αίτηση επανεξέτασης καταχωρήθηκε, ως προαναφέραμε, τη 12.02.2014, ο </w:t>
      </w:r>
      <w:proofErr w:type="spellStart"/>
      <w:r>
        <w:rPr>
          <w:rFonts w:ascii="Bookman Old Style" w:hAnsi="Bookman Old Style"/>
          <w:sz w:val="28"/>
          <w:szCs w:val="28"/>
          <w:lang w:val="el-GR"/>
        </w:rPr>
        <w:t>Εφεσείοντας</w:t>
      </w:r>
      <w:proofErr w:type="spellEnd"/>
      <w:r>
        <w:rPr>
          <w:rFonts w:ascii="Bookman Old Style" w:hAnsi="Bookman Old Style"/>
          <w:sz w:val="28"/>
          <w:szCs w:val="28"/>
          <w:lang w:val="el-GR"/>
        </w:rPr>
        <w:t xml:space="preserve"> όμως κατέβαλε τα απαιτούμενα τέλη πολλούς μήνες αργότερα, τη 14.07.2015. Η προσβαλλόμενη απόφαση εκδόθηκε δύο περίπου μήνες αργότερα, τη 4.09.2015. </w:t>
      </w:r>
    </w:p>
    <w:p w14:paraId="4B76EFE8" w14:textId="77777777" w:rsidR="00665077" w:rsidRDefault="00665077" w:rsidP="0095142F">
      <w:pPr>
        <w:spacing w:after="0" w:line="480" w:lineRule="auto"/>
        <w:ind w:firstLine="284"/>
        <w:jc w:val="both"/>
        <w:rPr>
          <w:rFonts w:ascii="Bookman Old Style" w:hAnsi="Bookman Old Style"/>
          <w:sz w:val="28"/>
          <w:szCs w:val="28"/>
          <w:lang w:val="el-GR"/>
        </w:rPr>
      </w:pPr>
    </w:p>
    <w:p w14:paraId="6E69CFA0" w14:textId="54CE7B2C" w:rsidR="00665077" w:rsidRDefault="00665077"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Το ερώτημα που εγείρεται και το οποίο ηγέρθηκε και πρωτόδικα, είναι</w:t>
      </w:r>
      <w:r w:rsidR="00C71413">
        <w:rPr>
          <w:rFonts w:ascii="Bookman Old Style" w:hAnsi="Bookman Old Style"/>
          <w:sz w:val="28"/>
          <w:szCs w:val="28"/>
          <w:lang w:val="el-GR"/>
        </w:rPr>
        <w:t>,</w:t>
      </w:r>
      <w:r>
        <w:rPr>
          <w:rFonts w:ascii="Bookman Old Style" w:hAnsi="Bookman Old Style"/>
          <w:sz w:val="28"/>
          <w:szCs w:val="28"/>
          <w:lang w:val="el-GR"/>
        </w:rPr>
        <w:t xml:space="preserve"> με βάση ποιόν νομικό καθεστώς θα έπρεπε να ληφθεί η επίδικη απόφαση. </w:t>
      </w:r>
    </w:p>
    <w:p w14:paraId="53CF686A" w14:textId="77777777" w:rsidR="00665077" w:rsidRDefault="00665077" w:rsidP="0095142F">
      <w:pPr>
        <w:spacing w:after="0" w:line="480" w:lineRule="auto"/>
        <w:ind w:firstLine="284"/>
        <w:jc w:val="both"/>
        <w:rPr>
          <w:rFonts w:ascii="Bookman Old Style" w:hAnsi="Bookman Old Style"/>
          <w:sz w:val="28"/>
          <w:szCs w:val="28"/>
          <w:lang w:val="el-GR"/>
        </w:rPr>
      </w:pPr>
    </w:p>
    <w:p w14:paraId="4012C4FC" w14:textId="4F8A0B59" w:rsidR="00665077" w:rsidRDefault="00665077"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Αποτελεί βασική αρχή του διοικητικού δικαίου ότι η διοίκηση κατά την έκδοση διοικητικών πράξεων δεσμεύεται από το εκάστοτε ισχύον δίκαιο. Η απόφαση της θα πρέπει να βασιστεί στο νομικό καθεστώς που ίσχυε κατά το χρόνο της έκδοσης της πράξης, ανεξάρτητα αν αυτό ήταν διαφορετικό κατά το χρόνο της υποβολής της σχετικής αίτησης. Σε περίπτωση που η διοίκηση παραλείπει να εξετάσει την αίτηση εντός </w:t>
      </w:r>
      <w:proofErr w:type="spellStart"/>
      <w:r>
        <w:rPr>
          <w:rFonts w:ascii="Bookman Old Style" w:hAnsi="Bookman Old Style"/>
          <w:sz w:val="28"/>
          <w:szCs w:val="28"/>
          <w:lang w:val="el-GR"/>
        </w:rPr>
        <w:t>ευλόγου</w:t>
      </w:r>
      <w:proofErr w:type="spellEnd"/>
      <w:r>
        <w:rPr>
          <w:rFonts w:ascii="Bookman Old Style" w:hAnsi="Bookman Old Style"/>
          <w:sz w:val="28"/>
          <w:szCs w:val="28"/>
          <w:lang w:val="el-GR"/>
        </w:rPr>
        <w:t xml:space="preserve"> χρόνου, τότε λαμβάνεται υπόψη το νομικό </w:t>
      </w:r>
      <w:r>
        <w:rPr>
          <w:rFonts w:ascii="Bookman Old Style" w:hAnsi="Bookman Old Style"/>
          <w:sz w:val="28"/>
          <w:szCs w:val="28"/>
          <w:lang w:val="el-GR"/>
        </w:rPr>
        <w:lastRenderedPageBreak/>
        <w:t xml:space="preserve">καθεστώς που ίσχυε κατά το τέλος της εκπνοής του </w:t>
      </w:r>
      <w:proofErr w:type="spellStart"/>
      <w:r>
        <w:rPr>
          <w:rFonts w:ascii="Bookman Old Style" w:hAnsi="Bookman Old Style"/>
          <w:sz w:val="28"/>
          <w:szCs w:val="28"/>
          <w:lang w:val="el-GR"/>
        </w:rPr>
        <w:t>ευλόγου</w:t>
      </w:r>
      <w:proofErr w:type="spellEnd"/>
      <w:r>
        <w:rPr>
          <w:rFonts w:ascii="Bookman Old Style" w:hAnsi="Bookman Old Style"/>
          <w:sz w:val="28"/>
          <w:szCs w:val="28"/>
          <w:lang w:val="el-GR"/>
        </w:rPr>
        <w:t xml:space="preserve"> χρόνου. (</w:t>
      </w:r>
      <w:r w:rsidRPr="00665077">
        <w:rPr>
          <w:rFonts w:ascii="Bookman Old Style" w:hAnsi="Bookman Old Style"/>
          <w:b/>
          <w:bCs/>
          <w:i/>
          <w:iCs/>
          <w:sz w:val="28"/>
          <w:szCs w:val="28"/>
          <w:lang w:val="el-GR"/>
        </w:rPr>
        <w:t>Άρθρο 9 του Νόμου 158(Ι)/1999</w:t>
      </w:r>
      <w:r>
        <w:rPr>
          <w:rFonts w:ascii="Bookman Old Style" w:hAnsi="Bookman Old Style"/>
          <w:sz w:val="28"/>
          <w:szCs w:val="28"/>
          <w:lang w:val="el-GR"/>
        </w:rPr>
        <w:t xml:space="preserve">, </w:t>
      </w:r>
      <w:r w:rsidRPr="00665077">
        <w:rPr>
          <w:rFonts w:ascii="Bookman Old Style" w:hAnsi="Bookman Old Style"/>
          <w:b/>
          <w:bCs/>
          <w:i/>
          <w:iCs/>
          <w:sz w:val="28"/>
          <w:szCs w:val="28"/>
          <w:lang w:val="el-GR"/>
        </w:rPr>
        <w:t xml:space="preserve">Δημοτική Επιτροπή Αγ. </w:t>
      </w:r>
      <w:proofErr w:type="spellStart"/>
      <w:r w:rsidRPr="00665077">
        <w:rPr>
          <w:rFonts w:ascii="Bookman Old Style" w:hAnsi="Bookman Old Style"/>
          <w:b/>
          <w:bCs/>
          <w:i/>
          <w:iCs/>
          <w:sz w:val="28"/>
          <w:szCs w:val="28"/>
          <w:lang w:val="el-GR"/>
        </w:rPr>
        <w:t>Δομετίου</w:t>
      </w:r>
      <w:proofErr w:type="spellEnd"/>
      <w:r w:rsidRPr="00665077">
        <w:rPr>
          <w:rFonts w:ascii="Bookman Old Style" w:hAnsi="Bookman Old Style"/>
          <w:b/>
          <w:bCs/>
          <w:i/>
          <w:iCs/>
          <w:sz w:val="28"/>
          <w:szCs w:val="28"/>
          <w:lang w:val="el-GR"/>
        </w:rPr>
        <w:t xml:space="preserve"> κ.ά. ν. Χριστόφορου Α. Χριστοφόρου</w:t>
      </w:r>
      <w:r w:rsidR="00511DF0">
        <w:rPr>
          <w:rFonts w:ascii="Bookman Old Style" w:hAnsi="Bookman Old Style"/>
          <w:b/>
          <w:bCs/>
          <w:i/>
          <w:iCs/>
          <w:sz w:val="28"/>
          <w:szCs w:val="28"/>
          <w:lang w:val="el-GR"/>
        </w:rPr>
        <w:t xml:space="preserve"> και Άλλων</w:t>
      </w:r>
      <w:r w:rsidRPr="00665077">
        <w:rPr>
          <w:rFonts w:ascii="Bookman Old Style" w:hAnsi="Bookman Old Style"/>
          <w:b/>
          <w:bCs/>
          <w:i/>
          <w:iCs/>
          <w:sz w:val="28"/>
          <w:szCs w:val="28"/>
          <w:lang w:val="el-GR"/>
        </w:rPr>
        <w:t xml:space="preserve"> (1994) </w:t>
      </w:r>
      <w:r w:rsidR="00511DF0">
        <w:rPr>
          <w:rFonts w:ascii="Bookman Old Style" w:hAnsi="Bookman Old Style"/>
          <w:b/>
          <w:bCs/>
          <w:i/>
          <w:iCs/>
          <w:sz w:val="28"/>
          <w:szCs w:val="28"/>
          <w:lang w:val="el-GR"/>
        </w:rPr>
        <w:t xml:space="preserve">3 Α.Α.Δ. 434 </w:t>
      </w:r>
      <w:r>
        <w:rPr>
          <w:rFonts w:ascii="Bookman Old Style" w:hAnsi="Bookman Old Style"/>
          <w:sz w:val="28"/>
          <w:szCs w:val="28"/>
          <w:lang w:val="el-GR"/>
        </w:rPr>
        <w:t xml:space="preserve">και </w:t>
      </w:r>
      <w:r w:rsidRPr="00665077">
        <w:rPr>
          <w:rFonts w:ascii="Bookman Old Style" w:hAnsi="Bookman Old Style"/>
          <w:b/>
          <w:bCs/>
          <w:i/>
          <w:iCs/>
          <w:sz w:val="28"/>
          <w:szCs w:val="28"/>
          <w:lang w:val="el-GR"/>
        </w:rPr>
        <w:t xml:space="preserve">Δήμος </w:t>
      </w:r>
      <w:proofErr w:type="spellStart"/>
      <w:r w:rsidRPr="00665077">
        <w:rPr>
          <w:rFonts w:ascii="Bookman Old Style" w:hAnsi="Bookman Old Style"/>
          <w:b/>
          <w:bCs/>
          <w:i/>
          <w:iCs/>
          <w:sz w:val="28"/>
          <w:szCs w:val="28"/>
          <w:lang w:val="el-GR"/>
        </w:rPr>
        <w:t>Στροβόλου</w:t>
      </w:r>
      <w:proofErr w:type="spellEnd"/>
      <w:r w:rsidRPr="00665077">
        <w:rPr>
          <w:rFonts w:ascii="Bookman Old Style" w:hAnsi="Bookman Old Style"/>
          <w:b/>
          <w:bCs/>
          <w:i/>
          <w:iCs/>
          <w:sz w:val="28"/>
          <w:szCs w:val="28"/>
          <w:lang w:val="el-GR"/>
        </w:rPr>
        <w:t xml:space="preserve"> </w:t>
      </w:r>
      <w:r w:rsidR="00511DF0">
        <w:rPr>
          <w:rFonts w:ascii="Bookman Old Style" w:hAnsi="Bookman Old Style"/>
          <w:b/>
          <w:bCs/>
          <w:i/>
          <w:iCs/>
          <w:sz w:val="28"/>
          <w:szCs w:val="28"/>
          <w:lang w:val="el-GR"/>
        </w:rPr>
        <w:t xml:space="preserve">ν. Νίκου Βορκά και Άλλου </w:t>
      </w:r>
      <w:r w:rsidRPr="00665077">
        <w:rPr>
          <w:rFonts w:ascii="Bookman Old Style" w:hAnsi="Bookman Old Style"/>
          <w:b/>
          <w:bCs/>
          <w:i/>
          <w:iCs/>
          <w:sz w:val="28"/>
          <w:szCs w:val="28"/>
          <w:lang w:val="el-GR"/>
        </w:rPr>
        <w:t>(</w:t>
      </w:r>
      <w:r w:rsidR="00511DF0">
        <w:rPr>
          <w:rFonts w:ascii="Bookman Old Style" w:hAnsi="Bookman Old Style"/>
          <w:b/>
          <w:bCs/>
          <w:i/>
          <w:iCs/>
          <w:sz w:val="28"/>
          <w:szCs w:val="28"/>
          <w:lang w:val="el-GR"/>
        </w:rPr>
        <w:t>1994</w:t>
      </w:r>
      <w:r w:rsidRPr="00665077">
        <w:rPr>
          <w:rFonts w:ascii="Bookman Old Style" w:hAnsi="Bookman Old Style"/>
          <w:b/>
          <w:bCs/>
          <w:i/>
          <w:iCs/>
          <w:sz w:val="28"/>
          <w:szCs w:val="28"/>
          <w:lang w:val="el-GR"/>
        </w:rPr>
        <w:t xml:space="preserve">) </w:t>
      </w:r>
      <w:r w:rsidR="00511DF0">
        <w:rPr>
          <w:rFonts w:ascii="Bookman Old Style" w:hAnsi="Bookman Old Style"/>
          <w:b/>
          <w:bCs/>
          <w:i/>
          <w:iCs/>
          <w:sz w:val="28"/>
          <w:szCs w:val="28"/>
          <w:lang w:val="el-GR"/>
        </w:rPr>
        <w:t>3 Α.Α.Δ. 514</w:t>
      </w:r>
      <w:r w:rsidR="008C5189" w:rsidRPr="008C5189">
        <w:rPr>
          <w:rFonts w:ascii="Bookman Old Style" w:hAnsi="Bookman Old Style"/>
          <w:i/>
          <w:iCs/>
          <w:sz w:val="28"/>
          <w:szCs w:val="28"/>
          <w:lang w:val="el-GR"/>
        </w:rPr>
        <w:t>)</w:t>
      </w:r>
      <w:r w:rsidRPr="008C5189">
        <w:rPr>
          <w:rFonts w:ascii="Bookman Old Style" w:hAnsi="Bookman Old Style"/>
          <w:i/>
          <w:iCs/>
          <w:sz w:val="28"/>
          <w:szCs w:val="28"/>
          <w:lang w:val="el-GR"/>
        </w:rPr>
        <w:t>.</w:t>
      </w:r>
      <w:r w:rsidRPr="008C5189">
        <w:rPr>
          <w:rFonts w:ascii="Bookman Old Style" w:hAnsi="Bookman Old Style"/>
          <w:sz w:val="28"/>
          <w:szCs w:val="28"/>
          <w:lang w:val="el-GR"/>
        </w:rPr>
        <w:t xml:space="preserve"> </w:t>
      </w:r>
    </w:p>
    <w:p w14:paraId="0332DA7F" w14:textId="77777777" w:rsidR="00665077" w:rsidRDefault="00665077" w:rsidP="0095142F">
      <w:pPr>
        <w:spacing w:after="0" w:line="480" w:lineRule="auto"/>
        <w:ind w:firstLine="284"/>
        <w:jc w:val="both"/>
        <w:rPr>
          <w:rFonts w:ascii="Bookman Old Style" w:hAnsi="Bookman Old Style"/>
          <w:sz w:val="28"/>
          <w:szCs w:val="28"/>
          <w:lang w:val="el-GR"/>
        </w:rPr>
      </w:pPr>
    </w:p>
    <w:p w14:paraId="61717902" w14:textId="254335C5" w:rsidR="00665077" w:rsidRDefault="00665077"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Σχετικό επί τούτου είναι και το πιο κάτω απόσπασμα από τα </w:t>
      </w:r>
      <w:r w:rsidRPr="00665077">
        <w:rPr>
          <w:rFonts w:ascii="Bookman Old Style" w:hAnsi="Bookman Old Style"/>
          <w:b/>
          <w:bCs/>
          <w:i/>
          <w:iCs/>
          <w:sz w:val="28"/>
          <w:szCs w:val="28"/>
          <w:lang w:val="el-GR"/>
        </w:rPr>
        <w:t>Πορίσματα Νομολογίας του Συμβουλίου Επικράτειας (1929-1959), σελ. 160</w:t>
      </w:r>
      <w:r w:rsidRPr="00665077">
        <w:rPr>
          <w:rFonts w:ascii="Bookman Old Style" w:hAnsi="Bookman Old Style"/>
          <w:sz w:val="28"/>
          <w:szCs w:val="28"/>
          <w:lang w:val="el-GR"/>
        </w:rPr>
        <w:t>:</w:t>
      </w:r>
    </w:p>
    <w:p w14:paraId="7FE91716" w14:textId="77777777" w:rsidR="00665077" w:rsidRDefault="00665077" w:rsidP="0095142F">
      <w:pPr>
        <w:spacing w:after="0" w:line="480" w:lineRule="auto"/>
        <w:ind w:firstLine="284"/>
        <w:jc w:val="both"/>
        <w:rPr>
          <w:rFonts w:ascii="Bookman Old Style" w:hAnsi="Bookman Old Style"/>
          <w:sz w:val="28"/>
          <w:szCs w:val="28"/>
          <w:lang w:val="el-GR"/>
        </w:rPr>
      </w:pPr>
    </w:p>
    <w:p w14:paraId="16F706E3" w14:textId="2749B8CA" w:rsidR="00665077" w:rsidRPr="00665077" w:rsidRDefault="00665077" w:rsidP="00C8257D">
      <w:pPr>
        <w:spacing w:after="0" w:line="240" w:lineRule="auto"/>
        <w:ind w:left="567"/>
        <w:jc w:val="both"/>
        <w:rPr>
          <w:rFonts w:ascii="Bookman Old Style" w:hAnsi="Bookman Old Style"/>
          <w:sz w:val="28"/>
          <w:szCs w:val="28"/>
          <w:lang w:val="el-GR"/>
        </w:rPr>
      </w:pPr>
      <w:r>
        <w:rPr>
          <w:rFonts w:ascii="Bookman Old Style" w:hAnsi="Bookman Old Style"/>
          <w:sz w:val="28"/>
          <w:szCs w:val="28"/>
          <w:lang w:val="el-GR"/>
        </w:rPr>
        <w:t>«</w:t>
      </w:r>
      <w:r w:rsidR="00053528">
        <w:rPr>
          <w:rFonts w:ascii="Bookman Old Style" w:hAnsi="Bookman Old Style"/>
          <w:sz w:val="28"/>
          <w:szCs w:val="28"/>
          <w:lang w:val="el-GR"/>
        </w:rPr>
        <w:t xml:space="preserve">Η </w:t>
      </w:r>
      <w:proofErr w:type="spellStart"/>
      <w:r w:rsidR="00053528">
        <w:rPr>
          <w:rFonts w:ascii="Bookman Old Style" w:hAnsi="Bookman Old Style"/>
          <w:sz w:val="28"/>
          <w:szCs w:val="28"/>
          <w:lang w:val="el-GR"/>
        </w:rPr>
        <w:t>νομιμότης</w:t>
      </w:r>
      <w:proofErr w:type="spellEnd"/>
      <w:r w:rsidR="00053528">
        <w:rPr>
          <w:rFonts w:ascii="Bookman Old Style" w:hAnsi="Bookman Old Style"/>
          <w:sz w:val="28"/>
          <w:szCs w:val="28"/>
          <w:lang w:val="el-GR"/>
        </w:rPr>
        <w:t xml:space="preserve"> των διοικητικών πράξεων κρίνεται επί τη βάσει του κατά την </w:t>
      </w:r>
      <w:proofErr w:type="spellStart"/>
      <w:r w:rsidR="00053528">
        <w:rPr>
          <w:rFonts w:ascii="Bookman Old Style" w:hAnsi="Bookman Old Style"/>
          <w:sz w:val="28"/>
          <w:szCs w:val="28"/>
          <w:lang w:val="el-GR"/>
        </w:rPr>
        <w:t>εκδοσίν</w:t>
      </w:r>
      <w:proofErr w:type="spellEnd"/>
      <w:r w:rsidR="00053528">
        <w:rPr>
          <w:rFonts w:ascii="Bookman Old Style" w:hAnsi="Bookman Old Style"/>
          <w:sz w:val="28"/>
          <w:szCs w:val="28"/>
          <w:lang w:val="el-GR"/>
        </w:rPr>
        <w:t xml:space="preserve"> των ισχύοντος νομοθετικού καθεστώτος </w:t>
      </w:r>
      <w:proofErr w:type="spellStart"/>
      <w:r w:rsidR="00053528">
        <w:rPr>
          <w:rFonts w:ascii="Bookman Old Style" w:hAnsi="Bookman Old Style"/>
          <w:sz w:val="28"/>
          <w:szCs w:val="28"/>
          <w:lang w:val="el-GR"/>
        </w:rPr>
        <w:t>ήρ</w:t>
      </w:r>
      <w:r w:rsidR="00C8257D">
        <w:rPr>
          <w:rFonts w:ascii="Bookman Old Style" w:hAnsi="Bookman Old Style"/>
          <w:sz w:val="28"/>
          <w:szCs w:val="28"/>
          <w:lang w:val="el-GR"/>
        </w:rPr>
        <w:t>τ</w:t>
      </w:r>
      <w:r w:rsidR="00053528">
        <w:rPr>
          <w:rFonts w:ascii="Bookman Old Style" w:hAnsi="Bookman Old Style"/>
          <w:sz w:val="28"/>
          <w:szCs w:val="28"/>
          <w:lang w:val="el-GR"/>
        </w:rPr>
        <w:t>ηται</w:t>
      </w:r>
      <w:proofErr w:type="spellEnd"/>
      <w:r w:rsidR="00053528">
        <w:rPr>
          <w:rFonts w:ascii="Bookman Old Style" w:hAnsi="Bookman Old Style"/>
          <w:sz w:val="28"/>
          <w:szCs w:val="28"/>
          <w:lang w:val="el-GR"/>
        </w:rPr>
        <w:t xml:space="preserve"> δε εκ της κατ</w:t>
      </w:r>
      <w:r w:rsidR="00C8257D">
        <w:rPr>
          <w:rFonts w:ascii="Bookman Old Style" w:hAnsi="Bookman Old Style"/>
          <w:sz w:val="28"/>
          <w:szCs w:val="28"/>
          <w:lang w:val="el-GR"/>
        </w:rPr>
        <w:t>’</w:t>
      </w:r>
      <w:r w:rsidR="00053528">
        <w:rPr>
          <w:rFonts w:ascii="Bookman Old Style" w:hAnsi="Bookman Old Style"/>
          <w:sz w:val="28"/>
          <w:szCs w:val="28"/>
          <w:lang w:val="el-GR"/>
        </w:rPr>
        <w:t xml:space="preserve"> </w:t>
      </w:r>
      <w:proofErr w:type="spellStart"/>
      <w:r w:rsidR="00053528">
        <w:rPr>
          <w:rFonts w:ascii="Bookman Old Style" w:hAnsi="Bookman Old Style"/>
          <w:sz w:val="28"/>
          <w:szCs w:val="28"/>
          <w:lang w:val="el-GR"/>
        </w:rPr>
        <w:t>αντικείμενον</w:t>
      </w:r>
      <w:proofErr w:type="spellEnd"/>
      <w:r w:rsidR="00053528">
        <w:rPr>
          <w:rFonts w:ascii="Bookman Old Style" w:hAnsi="Bookman Old Style"/>
          <w:sz w:val="28"/>
          <w:szCs w:val="28"/>
          <w:lang w:val="el-GR"/>
        </w:rPr>
        <w:t xml:space="preserve"> συνδρομής των </w:t>
      </w:r>
      <w:proofErr w:type="spellStart"/>
      <w:r w:rsidR="00053528">
        <w:rPr>
          <w:rFonts w:ascii="Bookman Old Style" w:hAnsi="Bookman Old Style"/>
          <w:sz w:val="28"/>
          <w:szCs w:val="28"/>
          <w:lang w:val="el-GR"/>
        </w:rPr>
        <w:t>νομίμων</w:t>
      </w:r>
      <w:proofErr w:type="spellEnd"/>
      <w:r w:rsidR="00053528">
        <w:rPr>
          <w:rFonts w:ascii="Bookman Old Style" w:hAnsi="Bookman Old Style"/>
          <w:sz w:val="28"/>
          <w:szCs w:val="28"/>
          <w:lang w:val="el-GR"/>
        </w:rPr>
        <w:t xml:space="preserve"> προϋποθέσεων κατά τον </w:t>
      </w:r>
      <w:proofErr w:type="spellStart"/>
      <w:r w:rsidR="00053528">
        <w:rPr>
          <w:rFonts w:ascii="Bookman Old Style" w:hAnsi="Bookman Old Style"/>
          <w:sz w:val="28"/>
          <w:szCs w:val="28"/>
          <w:lang w:val="el-GR"/>
        </w:rPr>
        <w:t>χρόνον</w:t>
      </w:r>
      <w:proofErr w:type="spellEnd"/>
      <w:r w:rsidR="00053528">
        <w:rPr>
          <w:rFonts w:ascii="Bookman Old Style" w:hAnsi="Bookman Old Style"/>
          <w:sz w:val="28"/>
          <w:szCs w:val="28"/>
          <w:lang w:val="el-GR"/>
        </w:rPr>
        <w:t xml:space="preserve"> της εκδόσε</w:t>
      </w:r>
      <w:r w:rsidR="00C8257D">
        <w:rPr>
          <w:rFonts w:ascii="Bookman Old Style" w:hAnsi="Bookman Old Style"/>
          <w:sz w:val="28"/>
          <w:szCs w:val="28"/>
          <w:lang w:val="el-GR"/>
        </w:rPr>
        <w:t>ώ</w:t>
      </w:r>
      <w:r w:rsidR="00053528">
        <w:rPr>
          <w:rFonts w:ascii="Bookman Old Style" w:hAnsi="Bookman Old Style"/>
          <w:sz w:val="28"/>
          <w:szCs w:val="28"/>
          <w:lang w:val="el-GR"/>
        </w:rPr>
        <w:t>ς των</w:t>
      </w:r>
      <w:r w:rsidR="00053528" w:rsidRPr="00053528">
        <w:rPr>
          <w:rFonts w:ascii="Bookman Old Style" w:hAnsi="Bookman Old Style"/>
          <w:sz w:val="28"/>
          <w:szCs w:val="28"/>
          <w:lang w:val="el-GR"/>
        </w:rPr>
        <w:t>: 164 (36) 1339 (50)</w:t>
      </w:r>
      <w:r w:rsidR="00053528">
        <w:rPr>
          <w:rFonts w:ascii="Bookman Old Style" w:hAnsi="Bookman Old Style"/>
          <w:sz w:val="28"/>
          <w:szCs w:val="28"/>
          <w:lang w:val="el-GR"/>
        </w:rPr>
        <w:t xml:space="preserve"> και της κατά τον </w:t>
      </w:r>
      <w:proofErr w:type="spellStart"/>
      <w:r w:rsidR="00053528">
        <w:rPr>
          <w:rFonts w:ascii="Bookman Old Style" w:hAnsi="Bookman Old Style"/>
          <w:sz w:val="28"/>
          <w:szCs w:val="28"/>
          <w:lang w:val="el-GR"/>
        </w:rPr>
        <w:t>χρόνον</w:t>
      </w:r>
      <w:proofErr w:type="spellEnd"/>
      <w:r w:rsidR="00053528">
        <w:rPr>
          <w:rFonts w:ascii="Bookman Old Style" w:hAnsi="Bookman Old Style"/>
          <w:sz w:val="28"/>
          <w:szCs w:val="28"/>
          <w:lang w:val="el-GR"/>
        </w:rPr>
        <w:t xml:space="preserve"> τούτον τηρήσεως των κατά </w:t>
      </w:r>
      <w:proofErr w:type="spellStart"/>
      <w:r w:rsidR="00053528">
        <w:rPr>
          <w:rFonts w:ascii="Bookman Old Style" w:hAnsi="Bookman Old Style"/>
          <w:sz w:val="28"/>
          <w:szCs w:val="28"/>
          <w:lang w:val="el-GR"/>
        </w:rPr>
        <w:t>νόμον</w:t>
      </w:r>
      <w:proofErr w:type="spellEnd"/>
      <w:r w:rsidR="00053528">
        <w:rPr>
          <w:rFonts w:ascii="Bookman Old Style" w:hAnsi="Bookman Old Style"/>
          <w:sz w:val="28"/>
          <w:szCs w:val="28"/>
          <w:lang w:val="el-GR"/>
        </w:rPr>
        <w:t xml:space="preserve"> επιβαλλομένων διατυπώσεων</w:t>
      </w:r>
      <w:r w:rsidR="00053528" w:rsidRPr="00053528">
        <w:rPr>
          <w:rFonts w:ascii="Bookman Old Style" w:hAnsi="Bookman Old Style"/>
          <w:sz w:val="28"/>
          <w:szCs w:val="28"/>
          <w:lang w:val="el-GR"/>
        </w:rPr>
        <w:t xml:space="preserve">: 358 (46) </w:t>
      </w:r>
      <w:r w:rsidR="00053528">
        <w:rPr>
          <w:rFonts w:ascii="Bookman Old Style" w:hAnsi="Bookman Old Style"/>
          <w:sz w:val="28"/>
          <w:szCs w:val="28"/>
          <w:lang w:val="el-GR"/>
        </w:rPr>
        <w:t xml:space="preserve">ανεξαρτήτως του καθεστώτος του ισχύοντος κατά τον </w:t>
      </w:r>
      <w:proofErr w:type="spellStart"/>
      <w:r w:rsidR="00053528">
        <w:rPr>
          <w:rFonts w:ascii="Bookman Old Style" w:hAnsi="Bookman Old Style"/>
          <w:sz w:val="28"/>
          <w:szCs w:val="28"/>
          <w:lang w:val="el-GR"/>
        </w:rPr>
        <w:t>χρόνον</w:t>
      </w:r>
      <w:proofErr w:type="spellEnd"/>
      <w:r w:rsidR="00053528">
        <w:rPr>
          <w:rFonts w:ascii="Bookman Old Style" w:hAnsi="Bookman Old Style"/>
          <w:sz w:val="28"/>
          <w:szCs w:val="28"/>
          <w:lang w:val="el-GR"/>
        </w:rPr>
        <w:t xml:space="preserve"> της εκ μέρους του ενδιαφερομένου υποβολής της σχετικής αιτήσεως</w:t>
      </w:r>
      <w:r w:rsidR="00053528" w:rsidRPr="00053528">
        <w:rPr>
          <w:rFonts w:ascii="Bookman Old Style" w:hAnsi="Bookman Old Style"/>
          <w:sz w:val="28"/>
          <w:szCs w:val="28"/>
          <w:lang w:val="el-GR"/>
        </w:rPr>
        <w:t xml:space="preserve">: 354, 398, 410 (39), 317 (40), 1650 (48). </w:t>
      </w:r>
      <w:r w:rsidR="00053528">
        <w:rPr>
          <w:rFonts w:ascii="Bookman Old Style" w:hAnsi="Bookman Old Style"/>
          <w:sz w:val="28"/>
          <w:szCs w:val="28"/>
          <w:lang w:val="el-GR"/>
        </w:rPr>
        <w:t>Κρίσιμος χρόνος είναι ο χρόνος της συντελέσεως της πράξεως.</w:t>
      </w:r>
      <w:r>
        <w:rPr>
          <w:rFonts w:ascii="Bookman Old Style" w:hAnsi="Bookman Old Style"/>
          <w:sz w:val="28"/>
          <w:szCs w:val="28"/>
          <w:lang w:val="el-GR"/>
        </w:rPr>
        <w:t>»</w:t>
      </w:r>
    </w:p>
    <w:p w14:paraId="4BAF4E5E" w14:textId="77777777" w:rsidR="002345FE" w:rsidRDefault="002345FE" w:rsidP="0095142F">
      <w:pPr>
        <w:spacing w:after="0" w:line="480" w:lineRule="auto"/>
        <w:ind w:firstLine="284"/>
        <w:jc w:val="both"/>
        <w:rPr>
          <w:rFonts w:ascii="Bookman Old Style" w:hAnsi="Bookman Old Style"/>
          <w:sz w:val="28"/>
          <w:szCs w:val="28"/>
          <w:lang w:val="el-GR"/>
        </w:rPr>
      </w:pPr>
    </w:p>
    <w:p w14:paraId="507551F0" w14:textId="3AFB7DEA" w:rsidR="00053528" w:rsidRDefault="00053528" w:rsidP="0095142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Στην υπό κρίση υπόθεση, μεσολάβησε μεγάλο χρονικό διάστημα μεταξύ της ημερομηνίας καταχώρισης και της ημερομηνίας εξέτασης της αίτησης. Για το γεγονός αυτό όμως αποκλειστική ευθύνη </w:t>
      </w:r>
      <w:r w:rsidR="00C71413">
        <w:rPr>
          <w:rFonts w:ascii="Bookman Old Style" w:hAnsi="Bookman Old Style"/>
          <w:sz w:val="28"/>
          <w:szCs w:val="28"/>
          <w:lang w:val="el-GR"/>
        </w:rPr>
        <w:t xml:space="preserve">έφερε </w:t>
      </w:r>
      <w:r>
        <w:rPr>
          <w:rFonts w:ascii="Bookman Old Style" w:hAnsi="Bookman Old Style"/>
          <w:sz w:val="28"/>
          <w:szCs w:val="28"/>
          <w:lang w:val="el-GR"/>
        </w:rPr>
        <w:t xml:space="preserve">ο </w:t>
      </w:r>
      <w:proofErr w:type="spellStart"/>
      <w:r>
        <w:rPr>
          <w:rFonts w:ascii="Bookman Old Style" w:hAnsi="Bookman Old Style"/>
          <w:sz w:val="28"/>
          <w:szCs w:val="28"/>
          <w:lang w:val="el-GR"/>
        </w:rPr>
        <w:t>Εφεσείοντας</w:t>
      </w:r>
      <w:proofErr w:type="spellEnd"/>
      <w:r>
        <w:rPr>
          <w:rFonts w:ascii="Bookman Old Style" w:hAnsi="Bookman Old Style"/>
          <w:sz w:val="28"/>
          <w:szCs w:val="28"/>
          <w:lang w:val="el-GR"/>
        </w:rPr>
        <w:t xml:space="preserve">, ο οποίος καθυστέρησε να καταβάλει τα νενομισμένα τέλη. Ως ήδη προαναφέραμε, κατέβαλε τα τέλη το 2015, μετά τη θέσπιση του </w:t>
      </w:r>
      <w:r w:rsidRPr="00053528">
        <w:rPr>
          <w:rFonts w:ascii="Bookman Old Style" w:hAnsi="Bookman Old Style"/>
          <w:b/>
          <w:bCs/>
          <w:i/>
          <w:iCs/>
          <w:sz w:val="28"/>
          <w:szCs w:val="28"/>
          <w:lang w:val="el-GR"/>
        </w:rPr>
        <w:t>Νόμου 30(Ι)/2015</w:t>
      </w:r>
      <w:r>
        <w:rPr>
          <w:rFonts w:ascii="Bookman Old Style" w:hAnsi="Bookman Old Style"/>
          <w:sz w:val="28"/>
          <w:szCs w:val="28"/>
          <w:lang w:val="el-GR"/>
        </w:rPr>
        <w:t xml:space="preserve"> και την αλλαγή του νομικού </w:t>
      </w:r>
      <w:r>
        <w:rPr>
          <w:rFonts w:ascii="Bookman Old Style" w:hAnsi="Bookman Old Style"/>
          <w:sz w:val="28"/>
          <w:szCs w:val="28"/>
          <w:lang w:val="el-GR"/>
        </w:rPr>
        <w:lastRenderedPageBreak/>
        <w:t>καθεστώτος. Συμφωνούμε με την κατάληξη του Δικαστηρίου ότι</w:t>
      </w:r>
      <w:r w:rsidR="00C71413">
        <w:rPr>
          <w:rFonts w:ascii="Bookman Old Style" w:hAnsi="Bookman Old Style"/>
          <w:sz w:val="28"/>
          <w:szCs w:val="28"/>
          <w:lang w:val="el-GR"/>
        </w:rPr>
        <w:t>,</w:t>
      </w:r>
      <w:r>
        <w:rPr>
          <w:rFonts w:ascii="Bookman Old Style" w:hAnsi="Bookman Old Style"/>
          <w:sz w:val="28"/>
          <w:szCs w:val="28"/>
          <w:lang w:val="el-GR"/>
        </w:rPr>
        <w:t xml:space="preserve"> υπό τις περιστάσεις</w:t>
      </w:r>
      <w:r w:rsidR="00C71413">
        <w:rPr>
          <w:rFonts w:ascii="Bookman Old Style" w:hAnsi="Bookman Old Style"/>
          <w:sz w:val="28"/>
          <w:szCs w:val="28"/>
          <w:lang w:val="el-GR"/>
        </w:rPr>
        <w:t>,</w:t>
      </w:r>
      <w:r>
        <w:rPr>
          <w:rFonts w:ascii="Bookman Old Style" w:hAnsi="Bookman Old Style"/>
          <w:sz w:val="28"/>
          <w:szCs w:val="28"/>
          <w:lang w:val="el-GR"/>
        </w:rPr>
        <w:t xml:space="preserve"> η διοίκηση έπρεπε να λάβει την απόφασή της, με βάση το νομικό καθεστώς που ίσχυε κατά το δεδομένο χρόνο, ήτοι τη 4.09.2015 και </w:t>
      </w:r>
      <w:r w:rsidR="00C71413">
        <w:rPr>
          <w:rFonts w:ascii="Bookman Old Style" w:hAnsi="Bookman Old Style"/>
          <w:sz w:val="28"/>
          <w:szCs w:val="28"/>
          <w:lang w:val="el-GR"/>
        </w:rPr>
        <w:t xml:space="preserve">συνακόλουθα, </w:t>
      </w:r>
      <w:r>
        <w:rPr>
          <w:rFonts w:ascii="Bookman Old Style" w:hAnsi="Bookman Old Style"/>
          <w:sz w:val="28"/>
          <w:szCs w:val="28"/>
          <w:lang w:val="el-GR"/>
        </w:rPr>
        <w:t>δεν είχε πλέον υποχρέωση να καταρτίσει Ειδική Επιτροπή Επανεξέτασης</w:t>
      </w:r>
      <w:r w:rsidR="00C71413">
        <w:rPr>
          <w:rFonts w:ascii="Bookman Old Style" w:hAnsi="Bookman Old Style"/>
          <w:sz w:val="28"/>
          <w:szCs w:val="28"/>
          <w:lang w:val="el-GR"/>
        </w:rPr>
        <w:t xml:space="preserve"> της αίτησης</w:t>
      </w:r>
      <w:r>
        <w:rPr>
          <w:rFonts w:ascii="Bookman Old Style" w:hAnsi="Bookman Old Style"/>
          <w:sz w:val="28"/>
          <w:szCs w:val="28"/>
          <w:lang w:val="el-GR"/>
        </w:rPr>
        <w:t xml:space="preserve">. </w:t>
      </w:r>
    </w:p>
    <w:p w14:paraId="710A379C" w14:textId="77777777" w:rsidR="00053528" w:rsidRDefault="00053528" w:rsidP="0095142F">
      <w:pPr>
        <w:spacing w:after="0" w:line="480" w:lineRule="auto"/>
        <w:ind w:firstLine="284"/>
        <w:jc w:val="both"/>
        <w:rPr>
          <w:rFonts w:ascii="Bookman Old Style" w:hAnsi="Bookman Old Style"/>
          <w:sz w:val="28"/>
          <w:szCs w:val="28"/>
          <w:lang w:val="el-GR"/>
        </w:rPr>
      </w:pPr>
    </w:p>
    <w:p w14:paraId="1094FC50" w14:textId="0B42372F" w:rsidR="00053528" w:rsidRPr="00DD7E89" w:rsidRDefault="00053528" w:rsidP="00053528">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Για όλους τους πιο πάνω λόγους</w:t>
      </w:r>
      <w:r w:rsidR="00C71413">
        <w:rPr>
          <w:rFonts w:ascii="Bookman Old Style" w:hAnsi="Bookman Old Style"/>
          <w:sz w:val="28"/>
          <w:szCs w:val="28"/>
          <w:lang w:val="el-GR"/>
        </w:rPr>
        <w:t>, κρίνουμε ότι δεν υφίσταται περιθώριο παρέμβασης προς ανατροπή της πρωτόδικης απόφασης. Η</w:t>
      </w:r>
      <w:r>
        <w:rPr>
          <w:rFonts w:ascii="Bookman Old Style" w:hAnsi="Bookman Old Style"/>
          <w:sz w:val="28"/>
          <w:szCs w:val="28"/>
          <w:lang w:val="el-GR"/>
        </w:rPr>
        <w:t xml:space="preserve"> έφεση απορρίπτεται, με έξοδα καθοριζόμενα στο ποσό των €3.000 υπέρ τ</w:t>
      </w:r>
      <w:r w:rsidR="00C71413">
        <w:rPr>
          <w:rFonts w:ascii="Bookman Old Style" w:hAnsi="Bookman Old Style"/>
          <w:sz w:val="28"/>
          <w:szCs w:val="28"/>
          <w:lang w:val="el-GR"/>
        </w:rPr>
        <w:t>ων</w:t>
      </w:r>
      <w:r>
        <w:rPr>
          <w:rFonts w:ascii="Bookman Old Style" w:hAnsi="Bookman Old Style"/>
          <w:sz w:val="28"/>
          <w:szCs w:val="28"/>
          <w:lang w:val="el-GR"/>
        </w:rPr>
        <w:t xml:space="preserve"> </w:t>
      </w:r>
      <w:proofErr w:type="spellStart"/>
      <w:r>
        <w:rPr>
          <w:rFonts w:ascii="Bookman Old Style" w:hAnsi="Bookman Old Style"/>
          <w:sz w:val="28"/>
          <w:szCs w:val="28"/>
          <w:lang w:val="el-GR"/>
        </w:rPr>
        <w:t>Εφεσ</w:t>
      </w:r>
      <w:r w:rsidR="005430F7">
        <w:rPr>
          <w:rFonts w:ascii="Bookman Old Style" w:hAnsi="Bookman Old Style"/>
          <w:sz w:val="28"/>
          <w:szCs w:val="28"/>
          <w:lang w:val="el-GR"/>
        </w:rPr>
        <w:t>ιβλή</w:t>
      </w:r>
      <w:r>
        <w:rPr>
          <w:rFonts w:ascii="Bookman Old Style" w:hAnsi="Bookman Old Style"/>
          <w:sz w:val="28"/>
          <w:szCs w:val="28"/>
          <w:lang w:val="el-GR"/>
        </w:rPr>
        <w:t>τ</w:t>
      </w:r>
      <w:r w:rsidR="00C71413">
        <w:rPr>
          <w:rFonts w:ascii="Bookman Old Style" w:hAnsi="Bookman Old Style"/>
          <w:sz w:val="28"/>
          <w:szCs w:val="28"/>
          <w:lang w:val="el-GR"/>
        </w:rPr>
        <w:t>ων</w:t>
      </w:r>
      <w:proofErr w:type="spellEnd"/>
      <w:r>
        <w:rPr>
          <w:rFonts w:ascii="Bookman Old Style" w:hAnsi="Bookman Old Style"/>
          <w:sz w:val="28"/>
          <w:szCs w:val="28"/>
          <w:lang w:val="el-GR"/>
        </w:rPr>
        <w:t xml:space="preserve"> και εναντίον του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w:t>
      </w:r>
    </w:p>
    <w:p w14:paraId="3EA03472" w14:textId="77777777" w:rsidR="00053528" w:rsidRDefault="00053528" w:rsidP="00053528">
      <w:pPr>
        <w:spacing w:after="0" w:line="480" w:lineRule="auto"/>
        <w:ind w:left="2880" w:firstLine="720"/>
        <w:jc w:val="both"/>
        <w:rPr>
          <w:rFonts w:ascii="Bookman Old Style" w:eastAsia="Times New Roman" w:hAnsi="Bookman Old Style" w:cs="Arial"/>
          <w:kern w:val="0"/>
          <w:sz w:val="28"/>
          <w:szCs w:val="28"/>
          <w:lang w:val="el-GR"/>
          <w14:ligatures w14:val="none"/>
        </w:rPr>
      </w:pPr>
    </w:p>
    <w:p w14:paraId="2308D9C6" w14:textId="77777777" w:rsidR="00053528" w:rsidRDefault="00053528" w:rsidP="00053528">
      <w:pPr>
        <w:spacing w:after="0" w:line="480" w:lineRule="auto"/>
        <w:ind w:left="2880" w:firstLine="720"/>
        <w:jc w:val="both"/>
        <w:rPr>
          <w:rFonts w:ascii="Bookman Old Style" w:eastAsia="Times New Roman" w:hAnsi="Bookman Old Style" w:cs="Arial"/>
          <w:kern w:val="0"/>
          <w:sz w:val="28"/>
          <w:szCs w:val="28"/>
          <w:lang w:val="el-GR"/>
          <w14:ligatures w14:val="none"/>
        </w:rPr>
      </w:pPr>
    </w:p>
    <w:p w14:paraId="25974B09" w14:textId="77777777" w:rsidR="00053528" w:rsidRDefault="00053528" w:rsidP="00053528">
      <w:pPr>
        <w:spacing w:after="0" w:line="480" w:lineRule="auto"/>
        <w:ind w:left="2880" w:firstLine="720"/>
        <w:jc w:val="both"/>
        <w:rPr>
          <w:rFonts w:ascii="Bookman Old Style" w:eastAsia="Times New Roman" w:hAnsi="Bookman Old Style" w:cs="Arial"/>
          <w:kern w:val="0"/>
          <w:sz w:val="28"/>
          <w:szCs w:val="28"/>
          <w:lang w:val="el-GR"/>
          <w14:ligatures w14:val="none"/>
        </w:rPr>
      </w:pPr>
    </w:p>
    <w:p w14:paraId="38266466" w14:textId="77777777" w:rsidR="00053528" w:rsidRPr="00BE5935" w:rsidRDefault="00053528" w:rsidP="00053528">
      <w:pPr>
        <w:spacing w:after="0" w:line="480" w:lineRule="auto"/>
        <w:ind w:left="2880" w:firstLine="720"/>
        <w:jc w:val="both"/>
        <w:rPr>
          <w:rFonts w:ascii="Bookman Old Style" w:eastAsia="Times New Roman" w:hAnsi="Bookman Old Style" w:cs="Arial"/>
          <w:kern w:val="0"/>
          <w:sz w:val="28"/>
          <w:szCs w:val="28"/>
          <w:lang w:val="el-GR"/>
          <w14:ligatures w14:val="none"/>
        </w:rPr>
      </w:pPr>
      <w:r w:rsidRPr="00CC6EB8">
        <w:rPr>
          <w:rFonts w:ascii="Bookman Old Style" w:eastAsia="Times New Roman" w:hAnsi="Bookman Old Style" w:cs="Arial"/>
          <w:kern w:val="0"/>
          <w:sz w:val="28"/>
          <w:szCs w:val="28"/>
          <w:lang w:val="el-GR"/>
          <w14:ligatures w14:val="none"/>
        </w:rPr>
        <w:t>Α. ΛΙΑΤΣΟΣ</w:t>
      </w:r>
      <w:r w:rsidRPr="00BE5935">
        <w:rPr>
          <w:rFonts w:ascii="Bookman Old Style" w:eastAsia="Times New Roman" w:hAnsi="Bookman Old Style" w:cs="Arial"/>
          <w:kern w:val="0"/>
          <w:sz w:val="28"/>
          <w:szCs w:val="28"/>
          <w:lang w:val="el-GR"/>
          <w14:ligatures w14:val="none"/>
        </w:rPr>
        <w:t xml:space="preserve">, </w:t>
      </w:r>
      <w:r w:rsidRPr="00CC6EB8">
        <w:rPr>
          <w:rFonts w:ascii="Bookman Old Style" w:eastAsia="Times New Roman" w:hAnsi="Bookman Old Style" w:cs="Arial"/>
          <w:kern w:val="0"/>
          <w:sz w:val="28"/>
          <w:szCs w:val="28"/>
          <w:lang w:val="el-GR"/>
          <w14:ligatures w14:val="none"/>
        </w:rPr>
        <w:t>Π</w:t>
      </w:r>
      <w:r w:rsidRPr="00BE5935">
        <w:rPr>
          <w:rFonts w:ascii="Bookman Old Style" w:eastAsia="Times New Roman" w:hAnsi="Bookman Old Style" w:cs="Arial"/>
          <w:kern w:val="0"/>
          <w:sz w:val="28"/>
          <w:szCs w:val="28"/>
          <w:lang w:val="el-GR"/>
          <w14:ligatures w14:val="none"/>
        </w:rPr>
        <w:t>.</w:t>
      </w:r>
    </w:p>
    <w:p w14:paraId="33E66583" w14:textId="77777777" w:rsidR="00053528" w:rsidRPr="00BE5935" w:rsidRDefault="00053528" w:rsidP="00053528">
      <w:pPr>
        <w:spacing w:after="0" w:line="360" w:lineRule="auto"/>
        <w:jc w:val="both"/>
        <w:rPr>
          <w:rFonts w:ascii="Bookman Old Style" w:eastAsia="Times New Roman" w:hAnsi="Bookman Old Style" w:cs="Arial"/>
          <w:kern w:val="0"/>
          <w:sz w:val="28"/>
          <w:szCs w:val="28"/>
          <w:lang w:val="el-GR"/>
          <w14:ligatures w14:val="none"/>
        </w:rPr>
      </w:pPr>
    </w:p>
    <w:p w14:paraId="28D11EDE" w14:textId="77777777" w:rsidR="00053528" w:rsidRPr="00BE5935" w:rsidRDefault="00053528" w:rsidP="00053528">
      <w:pPr>
        <w:spacing w:after="0" w:line="480" w:lineRule="auto"/>
        <w:jc w:val="both"/>
        <w:rPr>
          <w:rFonts w:ascii="Bookman Old Style" w:eastAsia="Times New Roman" w:hAnsi="Bookman Old Style" w:cs="Arial"/>
          <w:kern w:val="0"/>
          <w:sz w:val="28"/>
          <w:szCs w:val="28"/>
          <w:lang w:val="el-GR"/>
          <w14:ligatures w14:val="none"/>
        </w:rPr>
      </w:pP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CC6EB8">
        <w:rPr>
          <w:rFonts w:ascii="Bookman Old Style" w:eastAsia="Times New Roman" w:hAnsi="Bookman Old Style" w:cs="Arial"/>
          <w:kern w:val="0"/>
          <w:sz w:val="28"/>
          <w:szCs w:val="28"/>
          <w:lang w:val="el-GR"/>
          <w14:ligatures w14:val="none"/>
        </w:rPr>
        <w:t>Δ. ΣΩΚΡΑΤΟΥΣ</w:t>
      </w:r>
      <w:r w:rsidRPr="00BE5935">
        <w:rPr>
          <w:rFonts w:ascii="Bookman Old Style" w:eastAsia="Times New Roman" w:hAnsi="Bookman Old Style" w:cs="Arial"/>
          <w:kern w:val="0"/>
          <w:sz w:val="28"/>
          <w:szCs w:val="28"/>
          <w:lang w:val="el-GR"/>
          <w14:ligatures w14:val="none"/>
        </w:rPr>
        <w:t>, Δ.</w:t>
      </w:r>
    </w:p>
    <w:p w14:paraId="799A010A" w14:textId="77777777" w:rsidR="00053528" w:rsidRPr="00BE5935" w:rsidRDefault="00053528" w:rsidP="00053528">
      <w:pPr>
        <w:spacing w:after="0" w:line="480" w:lineRule="auto"/>
        <w:jc w:val="both"/>
        <w:rPr>
          <w:rFonts w:ascii="Bookman Old Style" w:eastAsia="Times New Roman" w:hAnsi="Bookman Old Style" w:cs="Arial"/>
          <w:kern w:val="0"/>
          <w:sz w:val="28"/>
          <w:szCs w:val="28"/>
          <w:lang w:val="el-GR"/>
          <w14:ligatures w14:val="none"/>
        </w:rPr>
      </w:pP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r w:rsidRPr="00BE5935">
        <w:rPr>
          <w:rFonts w:ascii="Bookman Old Style" w:eastAsia="Times New Roman" w:hAnsi="Bookman Old Style" w:cs="Arial"/>
          <w:kern w:val="0"/>
          <w:sz w:val="28"/>
          <w:szCs w:val="28"/>
          <w:lang w:val="el-GR"/>
          <w14:ligatures w14:val="none"/>
        </w:rPr>
        <w:tab/>
      </w:r>
    </w:p>
    <w:p w14:paraId="2426C708" w14:textId="77777777" w:rsidR="00053528" w:rsidRPr="00CC6EB8" w:rsidRDefault="00053528" w:rsidP="00053528">
      <w:pPr>
        <w:spacing w:after="0" w:line="480" w:lineRule="auto"/>
        <w:ind w:left="2880" w:firstLine="720"/>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lang w:val="el-GR"/>
          <w14:ligatures w14:val="none"/>
        </w:rPr>
        <w:t>Τ. ΚΑΡΑΚΑΝΝΑ</w:t>
      </w:r>
      <w:r w:rsidRPr="00CC6EB8">
        <w:rPr>
          <w:rFonts w:ascii="Bookman Old Style" w:eastAsia="Times New Roman" w:hAnsi="Bookman Old Style" w:cs="Arial"/>
          <w:kern w:val="0"/>
          <w:sz w:val="28"/>
          <w:szCs w:val="28"/>
          <w14:ligatures w14:val="none"/>
        </w:rPr>
        <w:t>, Δ.</w:t>
      </w:r>
    </w:p>
    <w:p w14:paraId="7EAE550B" w14:textId="77777777" w:rsidR="00053528" w:rsidRDefault="00053528" w:rsidP="00053528">
      <w:pPr>
        <w:spacing w:after="0" w:line="480" w:lineRule="auto"/>
        <w:jc w:val="both"/>
        <w:rPr>
          <w:rFonts w:ascii="Bookman Old Style" w:eastAsia="Times New Roman" w:hAnsi="Bookman Old Style" w:cs="Arial"/>
          <w:kern w:val="0"/>
          <w:sz w:val="16"/>
          <w:szCs w:val="16"/>
          <w14:ligatures w14:val="none"/>
        </w:rPr>
      </w:pPr>
    </w:p>
    <w:p w14:paraId="010190B8" w14:textId="77777777" w:rsidR="00053528" w:rsidRDefault="00053528" w:rsidP="00053528">
      <w:pPr>
        <w:spacing w:after="0" w:line="480" w:lineRule="auto"/>
        <w:jc w:val="both"/>
        <w:rPr>
          <w:rFonts w:ascii="Bookman Old Style" w:eastAsia="Times New Roman" w:hAnsi="Bookman Old Style" w:cs="Arial"/>
          <w:kern w:val="0"/>
          <w:sz w:val="16"/>
          <w:szCs w:val="16"/>
          <w14:ligatures w14:val="none"/>
        </w:rPr>
      </w:pPr>
    </w:p>
    <w:p w14:paraId="341990ED" w14:textId="77777777" w:rsidR="00053528" w:rsidRDefault="00053528" w:rsidP="00053528">
      <w:pPr>
        <w:spacing w:after="0" w:line="480" w:lineRule="auto"/>
        <w:jc w:val="both"/>
        <w:rPr>
          <w:rFonts w:ascii="Bookman Old Style" w:eastAsia="Times New Roman" w:hAnsi="Bookman Old Style" w:cs="Arial"/>
          <w:kern w:val="0"/>
          <w:sz w:val="16"/>
          <w:szCs w:val="16"/>
          <w14:ligatures w14:val="none"/>
        </w:rPr>
      </w:pPr>
    </w:p>
    <w:p w14:paraId="53D9A2C6" w14:textId="77777777" w:rsidR="00053528" w:rsidRDefault="00053528" w:rsidP="00053528">
      <w:pPr>
        <w:spacing w:after="0" w:line="480" w:lineRule="auto"/>
        <w:jc w:val="both"/>
        <w:rPr>
          <w:rFonts w:ascii="Bookman Old Style" w:eastAsia="Times New Roman" w:hAnsi="Bookman Old Style" w:cs="Arial"/>
          <w:kern w:val="0"/>
          <w:sz w:val="16"/>
          <w:szCs w:val="16"/>
          <w14:ligatures w14:val="none"/>
        </w:rPr>
      </w:pPr>
    </w:p>
    <w:p w14:paraId="5F4660A1" w14:textId="77777777" w:rsidR="00053528" w:rsidRDefault="00053528" w:rsidP="00053528">
      <w:pPr>
        <w:spacing w:after="0" w:line="480" w:lineRule="auto"/>
        <w:jc w:val="both"/>
        <w:rPr>
          <w:rFonts w:ascii="Bookman Old Style" w:eastAsia="Times New Roman" w:hAnsi="Bookman Old Style" w:cs="Arial"/>
          <w:kern w:val="0"/>
          <w:sz w:val="16"/>
          <w:szCs w:val="16"/>
          <w14:ligatures w14:val="none"/>
        </w:rPr>
      </w:pPr>
    </w:p>
    <w:p w14:paraId="1A509661" w14:textId="77777777" w:rsidR="00053528" w:rsidRDefault="00053528" w:rsidP="00053528">
      <w:pPr>
        <w:spacing w:after="0" w:line="480" w:lineRule="auto"/>
        <w:jc w:val="both"/>
        <w:rPr>
          <w:rFonts w:ascii="Bookman Old Style" w:eastAsia="Times New Roman" w:hAnsi="Bookman Old Style" w:cs="Arial"/>
          <w:kern w:val="0"/>
          <w:sz w:val="16"/>
          <w:szCs w:val="16"/>
          <w14:ligatures w14:val="none"/>
        </w:rPr>
      </w:pPr>
    </w:p>
    <w:p w14:paraId="7F7063EA" w14:textId="2419D0E0" w:rsidR="002345FE" w:rsidRPr="00F460C3" w:rsidRDefault="00053528" w:rsidP="00C71413">
      <w:pPr>
        <w:spacing w:after="0" w:line="480" w:lineRule="auto"/>
        <w:jc w:val="both"/>
        <w:rPr>
          <w:rFonts w:ascii="Bookman Old Style" w:hAnsi="Bookman Old Style"/>
          <w:sz w:val="28"/>
          <w:szCs w:val="28"/>
          <w:lang w:val="el-GR"/>
        </w:rPr>
      </w:pPr>
      <w:r w:rsidRPr="00A60CA9">
        <w:rPr>
          <w:rFonts w:ascii="Bookman Old Style" w:eastAsia="Times New Roman" w:hAnsi="Bookman Old Style" w:cs="Arial"/>
          <w:kern w:val="0"/>
          <w:sz w:val="16"/>
          <w:szCs w:val="16"/>
          <w14:ligatures w14:val="none"/>
        </w:rPr>
        <w:t>/ΓΓ.</w:t>
      </w:r>
    </w:p>
    <w:sectPr w:rsidR="002345FE" w:rsidRPr="00F460C3" w:rsidSect="00A578DF">
      <w:headerReference w:type="default" r:id="rId8"/>
      <w:pgSz w:w="11906" w:h="16838"/>
      <w:pgMar w:top="1134" w:right="1440"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59A4" w14:textId="77777777" w:rsidR="00153250" w:rsidRDefault="00153250" w:rsidP="0050652B">
      <w:pPr>
        <w:spacing w:after="0" w:line="240" w:lineRule="auto"/>
      </w:pPr>
      <w:r>
        <w:separator/>
      </w:r>
    </w:p>
  </w:endnote>
  <w:endnote w:type="continuationSeparator" w:id="0">
    <w:p w14:paraId="726E6F8E" w14:textId="77777777" w:rsidR="00153250" w:rsidRDefault="00153250" w:rsidP="0050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58DB" w14:textId="77777777" w:rsidR="00153250" w:rsidRDefault="00153250" w:rsidP="0050652B">
      <w:pPr>
        <w:spacing w:after="0" w:line="240" w:lineRule="auto"/>
      </w:pPr>
      <w:r>
        <w:separator/>
      </w:r>
    </w:p>
  </w:footnote>
  <w:footnote w:type="continuationSeparator" w:id="0">
    <w:p w14:paraId="46192952" w14:textId="77777777" w:rsidR="00153250" w:rsidRDefault="00153250" w:rsidP="0050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266356"/>
      <w:docPartObj>
        <w:docPartGallery w:val="Page Numbers (Top of Page)"/>
        <w:docPartUnique/>
      </w:docPartObj>
    </w:sdtPr>
    <w:sdtEndPr>
      <w:rPr>
        <w:noProof/>
      </w:rPr>
    </w:sdtEndPr>
    <w:sdtContent>
      <w:p w14:paraId="28958546" w14:textId="3EB6E6BE" w:rsidR="0050652B" w:rsidRDefault="0050652B">
        <w:pPr>
          <w:pStyle w:val="Header"/>
          <w:jc w:val="center"/>
        </w:pPr>
        <w:r>
          <w:fldChar w:fldCharType="begin"/>
        </w:r>
        <w:r>
          <w:instrText xml:space="preserve"> PAGE   \* MERGEFORMAT </w:instrText>
        </w:r>
        <w:r>
          <w:fldChar w:fldCharType="separate"/>
        </w:r>
        <w:r w:rsidR="00F02191">
          <w:rPr>
            <w:noProof/>
          </w:rPr>
          <w:t>12</w:t>
        </w:r>
        <w:r>
          <w:rPr>
            <w:noProof/>
          </w:rPr>
          <w:fldChar w:fldCharType="end"/>
        </w:r>
      </w:p>
    </w:sdtContent>
  </w:sdt>
  <w:p w14:paraId="6F5F7196" w14:textId="77777777" w:rsidR="0050652B" w:rsidRDefault="0050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52A"/>
    <w:multiLevelType w:val="hybridMultilevel"/>
    <w:tmpl w:val="2B18BE9E"/>
    <w:lvl w:ilvl="0" w:tplc="20000001">
      <w:start w:val="1"/>
      <w:numFmt w:val="bullet"/>
      <w:lvlText w:val=""/>
      <w:lvlJc w:val="left"/>
      <w:pPr>
        <w:ind w:left="2588" w:hanging="360"/>
      </w:pPr>
      <w:rPr>
        <w:rFonts w:ascii="Symbol" w:hAnsi="Symbol" w:hint="default"/>
      </w:rPr>
    </w:lvl>
    <w:lvl w:ilvl="1" w:tplc="20000003" w:tentative="1">
      <w:start w:val="1"/>
      <w:numFmt w:val="bullet"/>
      <w:lvlText w:val="o"/>
      <w:lvlJc w:val="left"/>
      <w:pPr>
        <w:ind w:left="3308" w:hanging="360"/>
      </w:pPr>
      <w:rPr>
        <w:rFonts w:ascii="Courier New" w:hAnsi="Courier New" w:cs="Courier New" w:hint="default"/>
      </w:rPr>
    </w:lvl>
    <w:lvl w:ilvl="2" w:tplc="20000005" w:tentative="1">
      <w:start w:val="1"/>
      <w:numFmt w:val="bullet"/>
      <w:lvlText w:val=""/>
      <w:lvlJc w:val="left"/>
      <w:pPr>
        <w:ind w:left="4028" w:hanging="360"/>
      </w:pPr>
      <w:rPr>
        <w:rFonts w:ascii="Wingdings" w:hAnsi="Wingdings" w:hint="default"/>
      </w:rPr>
    </w:lvl>
    <w:lvl w:ilvl="3" w:tplc="20000001" w:tentative="1">
      <w:start w:val="1"/>
      <w:numFmt w:val="bullet"/>
      <w:lvlText w:val=""/>
      <w:lvlJc w:val="left"/>
      <w:pPr>
        <w:ind w:left="4748" w:hanging="360"/>
      </w:pPr>
      <w:rPr>
        <w:rFonts w:ascii="Symbol" w:hAnsi="Symbol" w:hint="default"/>
      </w:rPr>
    </w:lvl>
    <w:lvl w:ilvl="4" w:tplc="20000003" w:tentative="1">
      <w:start w:val="1"/>
      <w:numFmt w:val="bullet"/>
      <w:lvlText w:val="o"/>
      <w:lvlJc w:val="left"/>
      <w:pPr>
        <w:ind w:left="5468" w:hanging="360"/>
      </w:pPr>
      <w:rPr>
        <w:rFonts w:ascii="Courier New" w:hAnsi="Courier New" w:cs="Courier New" w:hint="default"/>
      </w:rPr>
    </w:lvl>
    <w:lvl w:ilvl="5" w:tplc="20000005" w:tentative="1">
      <w:start w:val="1"/>
      <w:numFmt w:val="bullet"/>
      <w:lvlText w:val=""/>
      <w:lvlJc w:val="left"/>
      <w:pPr>
        <w:ind w:left="6188" w:hanging="360"/>
      </w:pPr>
      <w:rPr>
        <w:rFonts w:ascii="Wingdings" w:hAnsi="Wingdings" w:hint="default"/>
      </w:rPr>
    </w:lvl>
    <w:lvl w:ilvl="6" w:tplc="20000001" w:tentative="1">
      <w:start w:val="1"/>
      <w:numFmt w:val="bullet"/>
      <w:lvlText w:val=""/>
      <w:lvlJc w:val="left"/>
      <w:pPr>
        <w:ind w:left="6908" w:hanging="360"/>
      </w:pPr>
      <w:rPr>
        <w:rFonts w:ascii="Symbol" w:hAnsi="Symbol" w:hint="default"/>
      </w:rPr>
    </w:lvl>
    <w:lvl w:ilvl="7" w:tplc="20000003" w:tentative="1">
      <w:start w:val="1"/>
      <w:numFmt w:val="bullet"/>
      <w:lvlText w:val="o"/>
      <w:lvlJc w:val="left"/>
      <w:pPr>
        <w:ind w:left="7628" w:hanging="360"/>
      </w:pPr>
      <w:rPr>
        <w:rFonts w:ascii="Courier New" w:hAnsi="Courier New" w:cs="Courier New" w:hint="default"/>
      </w:rPr>
    </w:lvl>
    <w:lvl w:ilvl="8" w:tplc="20000005" w:tentative="1">
      <w:start w:val="1"/>
      <w:numFmt w:val="bullet"/>
      <w:lvlText w:val=""/>
      <w:lvlJc w:val="left"/>
      <w:pPr>
        <w:ind w:left="8348" w:hanging="360"/>
      </w:pPr>
      <w:rPr>
        <w:rFonts w:ascii="Wingdings" w:hAnsi="Wingdings" w:hint="default"/>
      </w:rPr>
    </w:lvl>
  </w:abstractNum>
  <w:abstractNum w:abstractNumId="1" w15:restartNumberingAfterBreak="0">
    <w:nsid w:val="0BE5141F"/>
    <w:multiLevelType w:val="hybridMultilevel"/>
    <w:tmpl w:val="E6E8EAAC"/>
    <w:lvl w:ilvl="0" w:tplc="24089B1C">
      <w:start w:val="3"/>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15:restartNumberingAfterBreak="0">
    <w:nsid w:val="11120BF6"/>
    <w:multiLevelType w:val="hybridMultilevel"/>
    <w:tmpl w:val="F670B820"/>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3" w15:restartNumberingAfterBreak="0">
    <w:nsid w:val="16B30366"/>
    <w:multiLevelType w:val="hybridMultilevel"/>
    <w:tmpl w:val="77D6C14A"/>
    <w:lvl w:ilvl="0" w:tplc="902C58A0">
      <w:start w:val="3"/>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92D0E85"/>
    <w:multiLevelType w:val="hybridMultilevel"/>
    <w:tmpl w:val="53CA04A8"/>
    <w:lvl w:ilvl="0" w:tplc="20000001">
      <w:start w:val="1"/>
      <w:numFmt w:val="bullet"/>
      <w:lvlText w:val=""/>
      <w:lvlJc w:val="left"/>
      <w:pPr>
        <w:ind w:left="1148" w:hanging="360"/>
      </w:pPr>
      <w:rPr>
        <w:rFonts w:ascii="Symbol" w:hAnsi="Symbol" w:hint="default"/>
      </w:rPr>
    </w:lvl>
    <w:lvl w:ilvl="1" w:tplc="20000003" w:tentative="1">
      <w:start w:val="1"/>
      <w:numFmt w:val="bullet"/>
      <w:lvlText w:val="o"/>
      <w:lvlJc w:val="left"/>
      <w:pPr>
        <w:ind w:left="1868" w:hanging="360"/>
      </w:pPr>
      <w:rPr>
        <w:rFonts w:ascii="Courier New" w:hAnsi="Courier New" w:cs="Courier New" w:hint="default"/>
      </w:rPr>
    </w:lvl>
    <w:lvl w:ilvl="2" w:tplc="20000005" w:tentative="1">
      <w:start w:val="1"/>
      <w:numFmt w:val="bullet"/>
      <w:lvlText w:val=""/>
      <w:lvlJc w:val="left"/>
      <w:pPr>
        <w:ind w:left="2588" w:hanging="360"/>
      </w:pPr>
      <w:rPr>
        <w:rFonts w:ascii="Wingdings" w:hAnsi="Wingdings" w:hint="default"/>
      </w:rPr>
    </w:lvl>
    <w:lvl w:ilvl="3" w:tplc="20000001" w:tentative="1">
      <w:start w:val="1"/>
      <w:numFmt w:val="bullet"/>
      <w:lvlText w:val=""/>
      <w:lvlJc w:val="left"/>
      <w:pPr>
        <w:ind w:left="3308" w:hanging="360"/>
      </w:pPr>
      <w:rPr>
        <w:rFonts w:ascii="Symbol" w:hAnsi="Symbol" w:hint="default"/>
      </w:rPr>
    </w:lvl>
    <w:lvl w:ilvl="4" w:tplc="20000003" w:tentative="1">
      <w:start w:val="1"/>
      <w:numFmt w:val="bullet"/>
      <w:lvlText w:val="o"/>
      <w:lvlJc w:val="left"/>
      <w:pPr>
        <w:ind w:left="4028" w:hanging="360"/>
      </w:pPr>
      <w:rPr>
        <w:rFonts w:ascii="Courier New" w:hAnsi="Courier New" w:cs="Courier New" w:hint="default"/>
      </w:rPr>
    </w:lvl>
    <w:lvl w:ilvl="5" w:tplc="20000005" w:tentative="1">
      <w:start w:val="1"/>
      <w:numFmt w:val="bullet"/>
      <w:lvlText w:val=""/>
      <w:lvlJc w:val="left"/>
      <w:pPr>
        <w:ind w:left="4748" w:hanging="360"/>
      </w:pPr>
      <w:rPr>
        <w:rFonts w:ascii="Wingdings" w:hAnsi="Wingdings" w:hint="default"/>
      </w:rPr>
    </w:lvl>
    <w:lvl w:ilvl="6" w:tplc="20000001" w:tentative="1">
      <w:start w:val="1"/>
      <w:numFmt w:val="bullet"/>
      <w:lvlText w:val=""/>
      <w:lvlJc w:val="left"/>
      <w:pPr>
        <w:ind w:left="5468" w:hanging="360"/>
      </w:pPr>
      <w:rPr>
        <w:rFonts w:ascii="Symbol" w:hAnsi="Symbol" w:hint="default"/>
      </w:rPr>
    </w:lvl>
    <w:lvl w:ilvl="7" w:tplc="20000003" w:tentative="1">
      <w:start w:val="1"/>
      <w:numFmt w:val="bullet"/>
      <w:lvlText w:val="o"/>
      <w:lvlJc w:val="left"/>
      <w:pPr>
        <w:ind w:left="6188" w:hanging="360"/>
      </w:pPr>
      <w:rPr>
        <w:rFonts w:ascii="Courier New" w:hAnsi="Courier New" w:cs="Courier New" w:hint="default"/>
      </w:rPr>
    </w:lvl>
    <w:lvl w:ilvl="8" w:tplc="20000005" w:tentative="1">
      <w:start w:val="1"/>
      <w:numFmt w:val="bullet"/>
      <w:lvlText w:val=""/>
      <w:lvlJc w:val="left"/>
      <w:pPr>
        <w:ind w:left="6908" w:hanging="360"/>
      </w:pPr>
      <w:rPr>
        <w:rFonts w:ascii="Wingdings" w:hAnsi="Wingdings" w:hint="default"/>
      </w:rPr>
    </w:lvl>
  </w:abstractNum>
  <w:abstractNum w:abstractNumId="5" w15:restartNumberingAfterBreak="0">
    <w:nsid w:val="1B8611BD"/>
    <w:multiLevelType w:val="hybridMultilevel"/>
    <w:tmpl w:val="E826AD26"/>
    <w:lvl w:ilvl="0" w:tplc="C02CE1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71D3F13"/>
    <w:multiLevelType w:val="hybridMultilevel"/>
    <w:tmpl w:val="DA5A4574"/>
    <w:lvl w:ilvl="0" w:tplc="20000001">
      <w:start w:val="1"/>
      <w:numFmt w:val="bullet"/>
      <w:lvlText w:val=""/>
      <w:lvlJc w:val="left"/>
      <w:pPr>
        <w:ind w:left="1868" w:hanging="360"/>
      </w:pPr>
      <w:rPr>
        <w:rFonts w:ascii="Symbol" w:hAnsi="Symbol" w:hint="default"/>
      </w:rPr>
    </w:lvl>
    <w:lvl w:ilvl="1" w:tplc="20000003" w:tentative="1">
      <w:start w:val="1"/>
      <w:numFmt w:val="bullet"/>
      <w:lvlText w:val="o"/>
      <w:lvlJc w:val="left"/>
      <w:pPr>
        <w:ind w:left="2588" w:hanging="360"/>
      </w:pPr>
      <w:rPr>
        <w:rFonts w:ascii="Courier New" w:hAnsi="Courier New" w:cs="Courier New" w:hint="default"/>
      </w:rPr>
    </w:lvl>
    <w:lvl w:ilvl="2" w:tplc="20000005" w:tentative="1">
      <w:start w:val="1"/>
      <w:numFmt w:val="bullet"/>
      <w:lvlText w:val=""/>
      <w:lvlJc w:val="left"/>
      <w:pPr>
        <w:ind w:left="3308" w:hanging="360"/>
      </w:pPr>
      <w:rPr>
        <w:rFonts w:ascii="Wingdings" w:hAnsi="Wingdings" w:hint="default"/>
      </w:rPr>
    </w:lvl>
    <w:lvl w:ilvl="3" w:tplc="20000001" w:tentative="1">
      <w:start w:val="1"/>
      <w:numFmt w:val="bullet"/>
      <w:lvlText w:val=""/>
      <w:lvlJc w:val="left"/>
      <w:pPr>
        <w:ind w:left="4028" w:hanging="360"/>
      </w:pPr>
      <w:rPr>
        <w:rFonts w:ascii="Symbol" w:hAnsi="Symbol" w:hint="default"/>
      </w:rPr>
    </w:lvl>
    <w:lvl w:ilvl="4" w:tplc="20000003" w:tentative="1">
      <w:start w:val="1"/>
      <w:numFmt w:val="bullet"/>
      <w:lvlText w:val="o"/>
      <w:lvlJc w:val="left"/>
      <w:pPr>
        <w:ind w:left="4748" w:hanging="360"/>
      </w:pPr>
      <w:rPr>
        <w:rFonts w:ascii="Courier New" w:hAnsi="Courier New" w:cs="Courier New" w:hint="default"/>
      </w:rPr>
    </w:lvl>
    <w:lvl w:ilvl="5" w:tplc="20000005" w:tentative="1">
      <w:start w:val="1"/>
      <w:numFmt w:val="bullet"/>
      <w:lvlText w:val=""/>
      <w:lvlJc w:val="left"/>
      <w:pPr>
        <w:ind w:left="5468" w:hanging="360"/>
      </w:pPr>
      <w:rPr>
        <w:rFonts w:ascii="Wingdings" w:hAnsi="Wingdings" w:hint="default"/>
      </w:rPr>
    </w:lvl>
    <w:lvl w:ilvl="6" w:tplc="20000001" w:tentative="1">
      <w:start w:val="1"/>
      <w:numFmt w:val="bullet"/>
      <w:lvlText w:val=""/>
      <w:lvlJc w:val="left"/>
      <w:pPr>
        <w:ind w:left="6188" w:hanging="360"/>
      </w:pPr>
      <w:rPr>
        <w:rFonts w:ascii="Symbol" w:hAnsi="Symbol" w:hint="default"/>
      </w:rPr>
    </w:lvl>
    <w:lvl w:ilvl="7" w:tplc="20000003" w:tentative="1">
      <w:start w:val="1"/>
      <w:numFmt w:val="bullet"/>
      <w:lvlText w:val="o"/>
      <w:lvlJc w:val="left"/>
      <w:pPr>
        <w:ind w:left="6908" w:hanging="360"/>
      </w:pPr>
      <w:rPr>
        <w:rFonts w:ascii="Courier New" w:hAnsi="Courier New" w:cs="Courier New" w:hint="default"/>
      </w:rPr>
    </w:lvl>
    <w:lvl w:ilvl="8" w:tplc="20000005" w:tentative="1">
      <w:start w:val="1"/>
      <w:numFmt w:val="bullet"/>
      <w:lvlText w:val=""/>
      <w:lvlJc w:val="left"/>
      <w:pPr>
        <w:ind w:left="7628" w:hanging="360"/>
      </w:pPr>
      <w:rPr>
        <w:rFonts w:ascii="Wingdings" w:hAnsi="Wingdings" w:hint="default"/>
      </w:rPr>
    </w:lvl>
  </w:abstractNum>
  <w:abstractNum w:abstractNumId="7" w15:restartNumberingAfterBreak="0">
    <w:nsid w:val="56C339FE"/>
    <w:multiLevelType w:val="hybridMultilevel"/>
    <w:tmpl w:val="A4FAA8A6"/>
    <w:lvl w:ilvl="0" w:tplc="9A50749C">
      <w:start w:val="1"/>
      <w:numFmt w:val="decimal"/>
      <w:lvlText w:val="%1."/>
      <w:lvlJc w:val="left"/>
      <w:pPr>
        <w:ind w:left="1244" w:hanging="360"/>
      </w:pPr>
      <w:rPr>
        <w:rFonts w:ascii="Bookman Old Style" w:eastAsiaTheme="minorHAnsi" w:hAnsi="Bookman Old Style" w:cs="Times New Roman"/>
      </w:rPr>
    </w:lvl>
    <w:lvl w:ilvl="1" w:tplc="20000019">
      <w:start w:val="1"/>
      <w:numFmt w:val="lowerLetter"/>
      <w:lvlText w:val="%2."/>
      <w:lvlJc w:val="left"/>
      <w:pPr>
        <w:ind w:left="1964" w:hanging="360"/>
      </w:pPr>
    </w:lvl>
    <w:lvl w:ilvl="2" w:tplc="2000001B" w:tentative="1">
      <w:start w:val="1"/>
      <w:numFmt w:val="lowerRoman"/>
      <w:lvlText w:val="%3."/>
      <w:lvlJc w:val="right"/>
      <w:pPr>
        <w:ind w:left="2684" w:hanging="180"/>
      </w:pPr>
    </w:lvl>
    <w:lvl w:ilvl="3" w:tplc="2000000F" w:tentative="1">
      <w:start w:val="1"/>
      <w:numFmt w:val="decimal"/>
      <w:lvlText w:val="%4."/>
      <w:lvlJc w:val="left"/>
      <w:pPr>
        <w:ind w:left="3404" w:hanging="360"/>
      </w:pPr>
    </w:lvl>
    <w:lvl w:ilvl="4" w:tplc="20000019" w:tentative="1">
      <w:start w:val="1"/>
      <w:numFmt w:val="lowerLetter"/>
      <w:lvlText w:val="%5."/>
      <w:lvlJc w:val="left"/>
      <w:pPr>
        <w:ind w:left="4124" w:hanging="360"/>
      </w:pPr>
    </w:lvl>
    <w:lvl w:ilvl="5" w:tplc="2000001B" w:tentative="1">
      <w:start w:val="1"/>
      <w:numFmt w:val="lowerRoman"/>
      <w:lvlText w:val="%6."/>
      <w:lvlJc w:val="right"/>
      <w:pPr>
        <w:ind w:left="4844" w:hanging="180"/>
      </w:pPr>
    </w:lvl>
    <w:lvl w:ilvl="6" w:tplc="2000000F" w:tentative="1">
      <w:start w:val="1"/>
      <w:numFmt w:val="decimal"/>
      <w:lvlText w:val="%7."/>
      <w:lvlJc w:val="left"/>
      <w:pPr>
        <w:ind w:left="5564" w:hanging="360"/>
      </w:pPr>
    </w:lvl>
    <w:lvl w:ilvl="7" w:tplc="20000019" w:tentative="1">
      <w:start w:val="1"/>
      <w:numFmt w:val="lowerLetter"/>
      <w:lvlText w:val="%8."/>
      <w:lvlJc w:val="left"/>
      <w:pPr>
        <w:ind w:left="6284" w:hanging="360"/>
      </w:pPr>
    </w:lvl>
    <w:lvl w:ilvl="8" w:tplc="2000001B" w:tentative="1">
      <w:start w:val="1"/>
      <w:numFmt w:val="lowerRoman"/>
      <w:lvlText w:val="%9."/>
      <w:lvlJc w:val="right"/>
      <w:pPr>
        <w:ind w:left="7004" w:hanging="180"/>
      </w:pPr>
    </w:lvl>
  </w:abstractNum>
  <w:abstractNum w:abstractNumId="8" w15:restartNumberingAfterBreak="0">
    <w:nsid w:val="5C987511"/>
    <w:multiLevelType w:val="hybridMultilevel"/>
    <w:tmpl w:val="331E6394"/>
    <w:lvl w:ilvl="0" w:tplc="10F6F75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74536237"/>
    <w:multiLevelType w:val="hybridMultilevel"/>
    <w:tmpl w:val="940E6F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7F83DE2"/>
    <w:multiLevelType w:val="hybridMultilevel"/>
    <w:tmpl w:val="BD56051E"/>
    <w:lvl w:ilvl="0" w:tplc="603EAED6">
      <w:start w:val="1"/>
      <w:numFmt w:val="decimal"/>
      <w:lvlText w:val="%1."/>
      <w:lvlJc w:val="left"/>
      <w:pPr>
        <w:ind w:left="720" w:hanging="360"/>
      </w:pPr>
      <w:rPr>
        <w:rFonts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7"/>
  </w:num>
  <w:num w:numId="7">
    <w:abstractNumId w:val="10"/>
  </w:num>
  <w:num w:numId="8">
    <w:abstractNumId w:val="9"/>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97"/>
    <w:rsid w:val="00002137"/>
    <w:rsid w:val="00013A61"/>
    <w:rsid w:val="00024428"/>
    <w:rsid w:val="00041766"/>
    <w:rsid w:val="00053528"/>
    <w:rsid w:val="00055FB0"/>
    <w:rsid w:val="00094C95"/>
    <w:rsid w:val="000957E7"/>
    <w:rsid w:val="00095E6C"/>
    <w:rsid w:val="000B2C44"/>
    <w:rsid w:val="000D2DCA"/>
    <w:rsid w:val="00102426"/>
    <w:rsid w:val="0011540E"/>
    <w:rsid w:val="00123706"/>
    <w:rsid w:val="001237F2"/>
    <w:rsid w:val="001372C0"/>
    <w:rsid w:val="00153250"/>
    <w:rsid w:val="00164998"/>
    <w:rsid w:val="001735B5"/>
    <w:rsid w:val="00185580"/>
    <w:rsid w:val="001A3D17"/>
    <w:rsid w:val="001C5750"/>
    <w:rsid w:val="001D69FE"/>
    <w:rsid w:val="00202E6F"/>
    <w:rsid w:val="002253B7"/>
    <w:rsid w:val="002345FE"/>
    <w:rsid w:val="00245CA2"/>
    <w:rsid w:val="00257237"/>
    <w:rsid w:val="0026031C"/>
    <w:rsid w:val="0027251C"/>
    <w:rsid w:val="00274F63"/>
    <w:rsid w:val="002903ED"/>
    <w:rsid w:val="002907D7"/>
    <w:rsid w:val="00294E64"/>
    <w:rsid w:val="002A0D15"/>
    <w:rsid w:val="002A25E3"/>
    <w:rsid w:val="002A3795"/>
    <w:rsid w:val="002B2816"/>
    <w:rsid w:val="002C3BE1"/>
    <w:rsid w:val="002D59F2"/>
    <w:rsid w:val="002F630D"/>
    <w:rsid w:val="002F7345"/>
    <w:rsid w:val="003125A0"/>
    <w:rsid w:val="00321130"/>
    <w:rsid w:val="003400F5"/>
    <w:rsid w:val="003427B3"/>
    <w:rsid w:val="00346BA4"/>
    <w:rsid w:val="0035326D"/>
    <w:rsid w:val="003679C0"/>
    <w:rsid w:val="00371C6E"/>
    <w:rsid w:val="0038294B"/>
    <w:rsid w:val="003B7AB9"/>
    <w:rsid w:val="003C2BCC"/>
    <w:rsid w:val="003D4E5D"/>
    <w:rsid w:val="0041279E"/>
    <w:rsid w:val="00415F30"/>
    <w:rsid w:val="00431405"/>
    <w:rsid w:val="00432E86"/>
    <w:rsid w:val="00455224"/>
    <w:rsid w:val="00464C61"/>
    <w:rsid w:val="00477079"/>
    <w:rsid w:val="00495570"/>
    <w:rsid w:val="004A7217"/>
    <w:rsid w:val="004B02A1"/>
    <w:rsid w:val="004B6E3E"/>
    <w:rsid w:val="004C42B2"/>
    <w:rsid w:val="004D08A2"/>
    <w:rsid w:val="004D76E4"/>
    <w:rsid w:val="004E588B"/>
    <w:rsid w:val="004F24DE"/>
    <w:rsid w:val="0050652B"/>
    <w:rsid w:val="00511DF0"/>
    <w:rsid w:val="00522E27"/>
    <w:rsid w:val="005430F7"/>
    <w:rsid w:val="00546E2D"/>
    <w:rsid w:val="00554B39"/>
    <w:rsid w:val="00554FD9"/>
    <w:rsid w:val="0057374E"/>
    <w:rsid w:val="00593E8E"/>
    <w:rsid w:val="005A16BD"/>
    <w:rsid w:val="005C1E74"/>
    <w:rsid w:val="005E4475"/>
    <w:rsid w:val="00600597"/>
    <w:rsid w:val="00604A8E"/>
    <w:rsid w:val="00615F35"/>
    <w:rsid w:val="006509E0"/>
    <w:rsid w:val="006516E3"/>
    <w:rsid w:val="00651DFD"/>
    <w:rsid w:val="00656695"/>
    <w:rsid w:val="00665077"/>
    <w:rsid w:val="00666B65"/>
    <w:rsid w:val="00697BFF"/>
    <w:rsid w:val="006A0893"/>
    <w:rsid w:val="006C08D4"/>
    <w:rsid w:val="006C6CF9"/>
    <w:rsid w:val="006D3B24"/>
    <w:rsid w:val="006E38BC"/>
    <w:rsid w:val="006F234D"/>
    <w:rsid w:val="006F4FFA"/>
    <w:rsid w:val="00713D97"/>
    <w:rsid w:val="00717BEE"/>
    <w:rsid w:val="0072131F"/>
    <w:rsid w:val="007227D3"/>
    <w:rsid w:val="00726D49"/>
    <w:rsid w:val="0073346D"/>
    <w:rsid w:val="00756EFF"/>
    <w:rsid w:val="00757620"/>
    <w:rsid w:val="00762467"/>
    <w:rsid w:val="00775150"/>
    <w:rsid w:val="00785F71"/>
    <w:rsid w:val="00786814"/>
    <w:rsid w:val="007A33B0"/>
    <w:rsid w:val="007D00F7"/>
    <w:rsid w:val="007D0E92"/>
    <w:rsid w:val="007D5313"/>
    <w:rsid w:val="007F178B"/>
    <w:rsid w:val="007F368E"/>
    <w:rsid w:val="00801AD3"/>
    <w:rsid w:val="008078E0"/>
    <w:rsid w:val="008169A9"/>
    <w:rsid w:val="0082799E"/>
    <w:rsid w:val="008417FA"/>
    <w:rsid w:val="00843601"/>
    <w:rsid w:val="0084439B"/>
    <w:rsid w:val="00851386"/>
    <w:rsid w:val="00856FDA"/>
    <w:rsid w:val="00862448"/>
    <w:rsid w:val="00872113"/>
    <w:rsid w:val="008741B9"/>
    <w:rsid w:val="0088060E"/>
    <w:rsid w:val="00891E27"/>
    <w:rsid w:val="00896982"/>
    <w:rsid w:val="008A1B55"/>
    <w:rsid w:val="008A407D"/>
    <w:rsid w:val="008A5430"/>
    <w:rsid w:val="008A7E35"/>
    <w:rsid w:val="008B5478"/>
    <w:rsid w:val="008C5189"/>
    <w:rsid w:val="008C7F9E"/>
    <w:rsid w:val="008F762B"/>
    <w:rsid w:val="008F7CD2"/>
    <w:rsid w:val="009011CD"/>
    <w:rsid w:val="00923962"/>
    <w:rsid w:val="00931775"/>
    <w:rsid w:val="009432A6"/>
    <w:rsid w:val="0094678F"/>
    <w:rsid w:val="00946F0A"/>
    <w:rsid w:val="0095142F"/>
    <w:rsid w:val="009529A7"/>
    <w:rsid w:val="00953BDD"/>
    <w:rsid w:val="00956908"/>
    <w:rsid w:val="00974978"/>
    <w:rsid w:val="0097692E"/>
    <w:rsid w:val="00980DB7"/>
    <w:rsid w:val="009A5589"/>
    <w:rsid w:val="009C765F"/>
    <w:rsid w:val="009D12A3"/>
    <w:rsid w:val="009F59FC"/>
    <w:rsid w:val="009F625D"/>
    <w:rsid w:val="00A0002D"/>
    <w:rsid w:val="00A14756"/>
    <w:rsid w:val="00A31A10"/>
    <w:rsid w:val="00A3571A"/>
    <w:rsid w:val="00A436FC"/>
    <w:rsid w:val="00A578DF"/>
    <w:rsid w:val="00A60CA9"/>
    <w:rsid w:val="00A80698"/>
    <w:rsid w:val="00A8153B"/>
    <w:rsid w:val="00A842B7"/>
    <w:rsid w:val="00A85D3D"/>
    <w:rsid w:val="00A85E5D"/>
    <w:rsid w:val="00A8644D"/>
    <w:rsid w:val="00A905B8"/>
    <w:rsid w:val="00AF195A"/>
    <w:rsid w:val="00B0327B"/>
    <w:rsid w:val="00B04246"/>
    <w:rsid w:val="00B069CA"/>
    <w:rsid w:val="00B51939"/>
    <w:rsid w:val="00B624A3"/>
    <w:rsid w:val="00B705F8"/>
    <w:rsid w:val="00B75BCB"/>
    <w:rsid w:val="00B83F87"/>
    <w:rsid w:val="00B93FAD"/>
    <w:rsid w:val="00BA13A3"/>
    <w:rsid w:val="00BD43A4"/>
    <w:rsid w:val="00BE5935"/>
    <w:rsid w:val="00C02503"/>
    <w:rsid w:val="00C13173"/>
    <w:rsid w:val="00C244AA"/>
    <w:rsid w:val="00C33BFF"/>
    <w:rsid w:val="00C348F9"/>
    <w:rsid w:val="00C52184"/>
    <w:rsid w:val="00C71413"/>
    <w:rsid w:val="00C73EB7"/>
    <w:rsid w:val="00C82511"/>
    <w:rsid w:val="00C8257D"/>
    <w:rsid w:val="00C843B7"/>
    <w:rsid w:val="00CA5768"/>
    <w:rsid w:val="00CA74F2"/>
    <w:rsid w:val="00CB3841"/>
    <w:rsid w:val="00CB6577"/>
    <w:rsid w:val="00CC3D15"/>
    <w:rsid w:val="00CC62F3"/>
    <w:rsid w:val="00CC6EB8"/>
    <w:rsid w:val="00D3370B"/>
    <w:rsid w:val="00D46E00"/>
    <w:rsid w:val="00D71C7B"/>
    <w:rsid w:val="00D766CB"/>
    <w:rsid w:val="00DB0BDF"/>
    <w:rsid w:val="00DC517C"/>
    <w:rsid w:val="00DC79FB"/>
    <w:rsid w:val="00DD355B"/>
    <w:rsid w:val="00DD7E89"/>
    <w:rsid w:val="00DE2EBF"/>
    <w:rsid w:val="00DE35B8"/>
    <w:rsid w:val="00DE4243"/>
    <w:rsid w:val="00DF7001"/>
    <w:rsid w:val="00E000EA"/>
    <w:rsid w:val="00E0499C"/>
    <w:rsid w:val="00E24435"/>
    <w:rsid w:val="00E52C91"/>
    <w:rsid w:val="00E71124"/>
    <w:rsid w:val="00E7478E"/>
    <w:rsid w:val="00E87C1A"/>
    <w:rsid w:val="00E910B9"/>
    <w:rsid w:val="00E92055"/>
    <w:rsid w:val="00EC5345"/>
    <w:rsid w:val="00EC5F7B"/>
    <w:rsid w:val="00ED5395"/>
    <w:rsid w:val="00EE11F9"/>
    <w:rsid w:val="00EE16B0"/>
    <w:rsid w:val="00EE434E"/>
    <w:rsid w:val="00EE53AA"/>
    <w:rsid w:val="00EF257C"/>
    <w:rsid w:val="00EF3F68"/>
    <w:rsid w:val="00F02191"/>
    <w:rsid w:val="00F12383"/>
    <w:rsid w:val="00F253AC"/>
    <w:rsid w:val="00F37103"/>
    <w:rsid w:val="00F460C3"/>
    <w:rsid w:val="00F47698"/>
    <w:rsid w:val="00F5139A"/>
    <w:rsid w:val="00F55CCB"/>
    <w:rsid w:val="00F75D0C"/>
    <w:rsid w:val="00F820AC"/>
    <w:rsid w:val="00F90CF9"/>
    <w:rsid w:val="00F93640"/>
    <w:rsid w:val="00FA6844"/>
    <w:rsid w:val="00FA7284"/>
    <w:rsid w:val="00FB226A"/>
    <w:rsid w:val="00FB7414"/>
    <w:rsid w:val="00FC0EF4"/>
    <w:rsid w:val="00FC2529"/>
    <w:rsid w:val="00FD726C"/>
    <w:rsid w:val="00FE1AFF"/>
    <w:rsid w:val="00FF1CB7"/>
    <w:rsid w:val="00FF1D6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9D6"/>
  <w15:chartTrackingRefBased/>
  <w15:docId w15:val="{C9F50025-2341-498C-970E-D50BEEB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517C"/>
    <w:pPr>
      <w:outlineLvl w:val="9"/>
    </w:pPr>
    <w:rPr>
      <w:kern w:val="0"/>
      <w:lang w:val="en-US" w:bidi="ar-SA"/>
      <w14:ligatures w14:val="none"/>
    </w:rPr>
  </w:style>
  <w:style w:type="paragraph" w:styleId="ListParagraph">
    <w:name w:val="List Paragraph"/>
    <w:basedOn w:val="Normal"/>
    <w:uiPriority w:val="34"/>
    <w:qFormat/>
    <w:rsid w:val="004D08A2"/>
    <w:pPr>
      <w:ind w:left="720"/>
      <w:contextualSpacing/>
    </w:pPr>
  </w:style>
  <w:style w:type="paragraph" w:styleId="Header">
    <w:name w:val="header"/>
    <w:basedOn w:val="Normal"/>
    <w:link w:val="HeaderChar"/>
    <w:uiPriority w:val="99"/>
    <w:unhideWhenUsed/>
    <w:rsid w:val="0050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52B"/>
  </w:style>
  <w:style w:type="paragraph" w:styleId="Footer">
    <w:name w:val="footer"/>
    <w:basedOn w:val="Normal"/>
    <w:link w:val="FooterChar"/>
    <w:uiPriority w:val="99"/>
    <w:unhideWhenUsed/>
    <w:rsid w:val="0050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52B"/>
  </w:style>
  <w:style w:type="character" w:styleId="Hyperlink">
    <w:name w:val="Hyperlink"/>
    <w:basedOn w:val="DefaultParagraphFont"/>
    <w:uiPriority w:val="99"/>
    <w:unhideWhenUsed/>
    <w:rsid w:val="00DE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3016">
      <w:bodyDiv w:val="1"/>
      <w:marLeft w:val="0"/>
      <w:marRight w:val="0"/>
      <w:marTop w:val="0"/>
      <w:marBottom w:val="0"/>
      <w:divBdr>
        <w:top w:val="none" w:sz="0" w:space="0" w:color="auto"/>
        <w:left w:val="none" w:sz="0" w:space="0" w:color="auto"/>
        <w:bottom w:val="none" w:sz="0" w:space="0" w:color="auto"/>
        <w:right w:val="none" w:sz="0" w:space="0" w:color="auto"/>
      </w:divBdr>
    </w:div>
    <w:div w:id="447163968">
      <w:bodyDiv w:val="1"/>
      <w:marLeft w:val="0"/>
      <w:marRight w:val="0"/>
      <w:marTop w:val="0"/>
      <w:marBottom w:val="0"/>
      <w:divBdr>
        <w:top w:val="none" w:sz="0" w:space="0" w:color="auto"/>
        <w:left w:val="none" w:sz="0" w:space="0" w:color="auto"/>
        <w:bottom w:val="none" w:sz="0" w:space="0" w:color="auto"/>
        <w:right w:val="none" w:sz="0" w:space="0" w:color="auto"/>
      </w:divBdr>
    </w:div>
    <w:div w:id="15749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6BCC-C6AB-4D62-A7CA-43A8C6A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Karakanna</dc:creator>
  <cp:keywords/>
  <dc:description/>
  <cp:lastModifiedBy>Aspasia Bati</cp:lastModifiedBy>
  <cp:revision>2</cp:revision>
  <cp:lastPrinted>2023-12-01T09:39:00Z</cp:lastPrinted>
  <dcterms:created xsi:type="dcterms:W3CDTF">2023-12-21T10:49:00Z</dcterms:created>
  <dcterms:modified xsi:type="dcterms:W3CDTF">2023-12-21T10:49:00Z</dcterms:modified>
</cp:coreProperties>
</file>